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10" w:rsidRPr="001331F4" w:rsidRDefault="00943710" w:rsidP="00943710">
      <w:pPr>
        <w:keepNext/>
        <w:widowControl w:val="0"/>
        <w:autoSpaceDE w:val="0"/>
        <w:autoSpaceDN w:val="0"/>
        <w:adjustRightInd w:val="0"/>
        <w:jc w:val="center"/>
        <w:rPr>
          <w:b/>
        </w:rPr>
      </w:pPr>
      <w:r w:rsidRPr="001331F4">
        <w:rPr>
          <w:b/>
        </w:rPr>
        <w:t>Nemzeti terv a fogászati amalgám használatának fokozatos csökkentését szolgáló intézkedésekről</w:t>
      </w:r>
    </w:p>
    <w:p w:rsidR="00943710" w:rsidRPr="001331F4" w:rsidRDefault="00943710" w:rsidP="00943710">
      <w:pPr>
        <w:keepNext/>
        <w:widowControl w:val="0"/>
        <w:autoSpaceDE w:val="0"/>
        <w:autoSpaceDN w:val="0"/>
        <w:adjustRightInd w:val="0"/>
        <w:rPr>
          <w:b/>
          <w:u w:val="single"/>
        </w:rPr>
      </w:pPr>
      <w:r w:rsidRPr="001331F4">
        <w:rPr>
          <w:b/>
          <w:u w:val="single"/>
        </w:rPr>
        <w:t>1. Előzmények</w:t>
      </w:r>
    </w:p>
    <w:p w:rsidR="00943710" w:rsidRPr="001331F4" w:rsidRDefault="00943710" w:rsidP="00943710">
      <w:r w:rsidRPr="001331F4">
        <w:t xml:space="preserve">2017. augusztus 16-án lépett hatályba a higanyról szóló </w:t>
      </w:r>
      <w:proofErr w:type="spellStart"/>
      <w:r w:rsidRPr="001331F4">
        <w:t>Minamata</w:t>
      </w:r>
      <w:proofErr w:type="spellEnd"/>
      <w:r w:rsidRPr="001331F4">
        <w:t xml:space="preserve"> Egyezmény, amelyet Magyarország a 2016. évi CLII. törvénnyel hirdetett ki.</w:t>
      </w:r>
    </w:p>
    <w:p w:rsidR="00943710" w:rsidRPr="001331F4" w:rsidRDefault="00943710" w:rsidP="00943710">
      <w:r w:rsidRPr="001331F4">
        <w:t xml:space="preserve">Az 1950-es években, a japán </w:t>
      </w:r>
      <w:proofErr w:type="spellStart"/>
      <w:r w:rsidRPr="001331F4">
        <w:t>Minamata</w:t>
      </w:r>
      <w:proofErr w:type="spellEnd"/>
      <w:r w:rsidRPr="001331F4">
        <w:t xml:space="preserve"> városban történt, több száz ember súlyos megbetegedését és halálát okozó higanyszennyezés óta a higany, mint jelentős környezeti és közegészségügyi veszélyt hordozó kémiai elem különös figyelmet kap a nemzetközi környezetvédelemben. Ennek eredménye az eddig példátlan módon egy bizonyos kémiai elem felhasználását, kereskedelmét és bányászatát szabályozó egyezmény hatályba lépése.</w:t>
      </w:r>
    </w:p>
    <w:p w:rsidR="00943710" w:rsidRPr="001331F4" w:rsidRDefault="00943710" w:rsidP="00943710">
      <w:r w:rsidRPr="001331F4">
        <w:t xml:space="preserve">A </w:t>
      </w:r>
      <w:proofErr w:type="spellStart"/>
      <w:r w:rsidRPr="001331F4">
        <w:t>Minamata</w:t>
      </w:r>
      <w:proofErr w:type="spellEnd"/>
      <w:r w:rsidRPr="001331F4">
        <w:t xml:space="preserve"> Egyezményt az Európai Unióban </w:t>
      </w:r>
      <w:r w:rsidRPr="001331F4">
        <w:rPr>
          <w:i/>
        </w:rPr>
        <w:t>az EU/2017/852 rendelet</w:t>
      </w:r>
      <w:r w:rsidRPr="001331F4">
        <w:t xml:space="preserve"> hajtja végre. Az Európai Unióban a higany fogászati amalgámban való felhasználása jelenti a legnagyobb mértékű higanyfelhasználást, mely egyben jelentős környezetszennyező forrás is. Ezért az egyezménnyel és különösen az egyezmény </w:t>
      </w:r>
      <w:proofErr w:type="gramStart"/>
      <w:r w:rsidRPr="001331F4">
        <w:t>A</w:t>
      </w:r>
      <w:proofErr w:type="gramEnd"/>
      <w:r w:rsidRPr="001331F4">
        <w:t xml:space="preserve">. </w:t>
      </w:r>
      <w:proofErr w:type="gramStart"/>
      <w:r w:rsidRPr="001331F4">
        <w:t>mellékletének</w:t>
      </w:r>
      <w:proofErr w:type="gramEnd"/>
      <w:r w:rsidRPr="001331F4">
        <w:t xml:space="preserve"> II. részében felsorolt intézkedéseken alapuló nemzeti tervekkel összhangban a fogászati amalgám használatának fokozatos csökkentését tűzte ki célul az Európai Unió és egyúttal több intézkedést is hozott a fogászati amalgám felhasználására vonatkozóan, amelyeket az </w:t>
      </w:r>
      <w:r w:rsidRPr="001331F4">
        <w:rPr>
          <w:i/>
        </w:rPr>
        <w:t>EU/2017/852</w:t>
      </w:r>
      <w:r w:rsidRPr="001331F4">
        <w:t xml:space="preserve"> rendelet 10. cikke határoz meg.</w:t>
      </w:r>
    </w:p>
    <w:p w:rsidR="00943710" w:rsidRPr="001331F4" w:rsidRDefault="00943710" w:rsidP="00943710">
      <w:pPr>
        <w:keepNext/>
        <w:widowControl w:val="0"/>
        <w:autoSpaceDE w:val="0"/>
        <w:autoSpaceDN w:val="0"/>
        <w:adjustRightInd w:val="0"/>
        <w:spacing w:after="120"/>
        <w:rPr>
          <w:shd w:val="clear" w:color="auto" w:fill="FFFFFF"/>
        </w:rPr>
      </w:pPr>
      <w:r w:rsidRPr="001331F4">
        <w:rPr>
          <w:b/>
          <w:u w:val="single"/>
        </w:rPr>
        <w:t>2. A fogászati amalgámra vonatkozó jogszabályi előírások</w:t>
      </w:r>
    </w:p>
    <w:p w:rsidR="00943710" w:rsidRPr="001331F4" w:rsidRDefault="00943710" w:rsidP="00943710">
      <w:pPr>
        <w:spacing w:after="120"/>
      </w:pPr>
      <w:r w:rsidRPr="001331F4">
        <w:rPr>
          <w:b/>
        </w:rPr>
        <w:t>2.1. Az EU/2017/852 rendelet 10. cikkében foglalt, a</w:t>
      </w:r>
      <w:r w:rsidRPr="001331F4">
        <w:t xml:space="preserve"> </w:t>
      </w:r>
      <w:r w:rsidRPr="001331F4">
        <w:rPr>
          <w:b/>
        </w:rPr>
        <w:t xml:space="preserve">fogászati amalgám felhasználására vonatkozó előírások </w:t>
      </w:r>
      <w:r w:rsidRPr="001331F4">
        <w:t xml:space="preserve"> </w:t>
      </w:r>
    </w:p>
    <w:p w:rsidR="00943710" w:rsidRPr="001331F4" w:rsidRDefault="00943710" w:rsidP="00943710">
      <w:pPr>
        <w:spacing w:after="120"/>
        <w:rPr>
          <w:b/>
        </w:rPr>
      </w:pPr>
      <w:r w:rsidRPr="001331F4">
        <w:t xml:space="preserve">Az európai uniós rendelet előírásai minden uniós tagállamban, így hazánkban is közvetlenül alkalmazandók. </w:t>
      </w:r>
      <w:r w:rsidRPr="001331F4">
        <w:rPr>
          <w:b/>
        </w:rPr>
        <w:t>Fogászati amalgám felhasználása esetén az erre vonatkozó előírásokat, beleértve az amalgámszeparátor felszerelését is, mind a közfinanszírozott fogászati ellátásban, mind a magánrendelést végző szolgáltatóknak egyaránt be kell tartani.</w:t>
      </w:r>
    </w:p>
    <w:p w:rsidR="00943710" w:rsidRPr="001331F4" w:rsidRDefault="00943710" w:rsidP="00943710">
      <w:pPr>
        <w:autoSpaceDE w:val="0"/>
        <w:autoSpaceDN w:val="0"/>
        <w:adjustRightInd w:val="0"/>
        <w:spacing w:before="0" w:after="120"/>
        <w:ind w:firstLine="204"/>
        <w:rPr>
          <w:rFonts w:eastAsiaTheme="minorHAnsi"/>
          <w:lang w:eastAsia="en-US"/>
        </w:rPr>
      </w:pPr>
      <w:r w:rsidRPr="001331F4">
        <w:rPr>
          <w:rFonts w:eastAsiaTheme="minorHAnsi"/>
          <w:i/>
          <w:lang w:eastAsia="en-US"/>
        </w:rPr>
        <w:t>„(1) 2019. január 1-jétől csak előre adagolt, kapszulázott fogászati amalgám használható. A fogászati szakemberek nem használhatnak fel higanyt ömlesztett formában.”</w:t>
      </w:r>
    </w:p>
    <w:p w:rsidR="00943710" w:rsidRPr="001331F4" w:rsidRDefault="00943710" w:rsidP="00943710">
      <w:pPr>
        <w:spacing w:after="120"/>
      </w:pPr>
      <w:r w:rsidRPr="001331F4">
        <w:t>Az olyan amalgámkapszulák, mint például az EN ISO 13897:2004 és az EN ISO 24234:2015 európai szabványokban leírtak, alkalmasnak minősülnek a fogászati szakemberek által történő felhasználásra.</w:t>
      </w:r>
    </w:p>
    <w:p w:rsidR="00943710" w:rsidRPr="001331F4" w:rsidRDefault="00943710" w:rsidP="00943710">
      <w:r w:rsidRPr="001331F4">
        <w:t xml:space="preserve">Magyarországon az amalgámot korábban elsősorban az alacsonyabb ár miatt választották a fogorvosok (ez a kézi keverésű változattal valósítható meg, amelynek használata 2019. január 1. óta tilos). A kapszulás amalgám ára megegyezik a korszerű </w:t>
      </w:r>
      <w:proofErr w:type="spellStart"/>
      <w:r w:rsidRPr="001331F4">
        <w:t>kompozitok</w:t>
      </w:r>
      <w:proofErr w:type="spellEnd"/>
      <w:r w:rsidRPr="001331F4">
        <w:t xml:space="preserve"> árával, ezért az árkülönbözet miatt már nem előnyösebb az amalgám választása.</w:t>
      </w:r>
    </w:p>
    <w:p w:rsidR="00943710" w:rsidRPr="001331F4" w:rsidRDefault="00943710" w:rsidP="00943710">
      <w:pPr>
        <w:tabs>
          <w:tab w:val="center" w:pos="4536"/>
        </w:tabs>
        <w:spacing w:after="120"/>
      </w:pPr>
      <w:r w:rsidRPr="001331F4">
        <w:t xml:space="preserve">Az újonnan készülő amalgámtömések aránya Magyarországon csökken. </w:t>
      </w:r>
      <w:r w:rsidRPr="001331F4">
        <w:rPr>
          <w:lang w:eastAsia="en-US"/>
        </w:rPr>
        <w:t>2013-ban az összes tömés mintegy 11%-át tette ki az amalgám, 2018-ra az amalgámtömések aránya mindössze 4% körüli.</w:t>
      </w:r>
      <w:r w:rsidRPr="001331F4">
        <w:t xml:space="preserve"> Ezek szinte kizárólag a Nemzeti Egészségbiztosítási Alapkezelő által finanszírozott rendelőkben készülnek. </w:t>
      </w:r>
    </w:p>
    <w:p w:rsidR="00943710" w:rsidRPr="001331F4" w:rsidRDefault="00943710" w:rsidP="00943710">
      <w:pPr>
        <w:autoSpaceDE w:val="0"/>
        <w:autoSpaceDN w:val="0"/>
        <w:adjustRightInd w:val="0"/>
        <w:spacing w:before="0"/>
        <w:ind w:firstLine="204"/>
        <w:rPr>
          <w:rFonts w:eastAsiaTheme="minorHAnsi"/>
          <w:i/>
          <w:lang w:eastAsia="en-US"/>
        </w:rPr>
      </w:pPr>
      <w:r w:rsidRPr="001331F4">
        <w:rPr>
          <w:rFonts w:eastAsiaTheme="minorHAnsi"/>
          <w:i/>
          <w:lang w:eastAsia="en-US"/>
        </w:rPr>
        <w:t>„(2) 2018. július 1-jétől fogászati amalgámot tilos tejfogak, 15 év alatti gyermekek, illetve várandós vagy szoptató nők fogászati kezelésére használni, kivéve, ha azt a fogászati szakember az adott beteg esetében egészségügyi okokból kifejezetten szükségesnek tartja.”</w:t>
      </w:r>
    </w:p>
    <w:p w:rsidR="00943710" w:rsidRPr="001331F4" w:rsidRDefault="00943710" w:rsidP="00943710">
      <w:pPr>
        <w:spacing w:after="120"/>
      </w:pPr>
      <w:r w:rsidRPr="001331F4">
        <w:t xml:space="preserve">Az előírással kapcsolatban az Egészségügyi Szakmai Kollégium Fog- és Szájbetegségek Tagozata 2018. május 10-én kiadott állásfoglalása szerint az esztétikus kompozit tömőanyagokra való kontaktallergia fennállása esetén 2018. július 1. után továbbra is indokolt </w:t>
      </w:r>
      <w:r w:rsidRPr="001331F4">
        <w:lastRenderedPageBreak/>
        <w:t>lehet a fogászati amalgám használata a tejfogak, 15 év alatti gyermekek, valamint várandós és szoptató nők fogászati kezelésében.</w:t>
      </w:r>
    </w:p>
    <w:p w:rsidR="00943710" w:rsidRPr="001331F4" w:rsidRDefault="00943710" w:rsidP="00943710">
      <w:pPr>
        <w:autoSpaceDE w:val="0"/>
        <w:autoSpaceDN w:val="0"/>
        <w:adjustRightInd w:val="0"/>
        <w:spacing w:before="0" w:after="120"/>
        <w:ind w:firstLine="204"/>
        <w:rPr>
          <w:rFonts w:eastAsiaTheme="minorHAnsi"/>
          <w:i/>
          <w:lang w:eastAsia="en-US"/>
        </w:rPr>
      </w:pPr>
      <w:r w:rsidRPr="001331F4">
        <w:rPr>
          <w:rFonts w:eastAsiaTheme="minorHAnsi"/>
          <w:i/>
          <w:lang w:eastAsia="en-US"/>
        </w:rPr>
        <w:t>„(3) 2019. július 1-ig a tagállamok nemzeti tervet készítenek azon intézkedésekről, amelyeket a fogászati amalgám használatának fokozatos csökkentése érdekében bevezetni terveznek.</w:t>
      </w:r>
    </w:p>
    <w:p w:rsidR="00943710" w:rsidRPr="001331F4" w:rsidRDefault="00943710" w:rsidP="00943710">
      <w:pPr>
        <w:autoSpaceDE w:val="0"/>
        <w:autoSpaceDN w:val="0"/>
        <w:adjustRightInd w:val="0"/>
        <w:spacing w:before="0" w:after="120"/>
        <w:ind w:firstLine="204"/>
        <w:rPr>
          <w:rFonts w:eastAsiaTheme="minorHAnsi"/>
          <w:lang w:eastAsia="en-US"/>
        </w:rPr>
      </w:pPr>
      <w:r w:rsidRPr="001331F4">
        <w:rPr>
          <w:rFonts w:eastAsiaTheme="minorHAnsi"/>
          <w:i/>
          <w:lang w:eastAsia="en-US"/>
        </w:rPr>
        <w:t>A tagállamok az interneten közzéteszik a nemzeti tervüket, és elfogadásukat követően egy hónapon belül megküldik azt a Bizottságnak.”</w:t>
      </w:r>
    </w:p>
    <w:p w:rsidR="00943710" w:rsidRPr="001331F4" w:rsidRDefault="00943710" w:rsidP="00943710">
      <w:pPr>
        <w:autoSpaceDE w:val="0"/>
        <w:autoSpaceDN w:val="0"/>
        <w:adjustRightInd w:val="0"/>
        <w:spacing w:before="0" w:after="120"/>
        <w:rPr>
          <w:rFonts w:eastAsiaTheme="minorHAnsi"/>
          <w:lang w:eastAsia="en-US"/>
        </w:rPr>
      </w:pPr>
      <w:r w:rsidRPr="001331F4">
        <w:rPr>
          <w:rFonts w:eastAsiaTheme="minorHAnsi"/>
          <w:lang w:eastAsia="en-US"/>
        </w:rPr>
        <w:t>Jelen előterjesztés e kötelezettség ellátását szolgálja.</w:t>
      </w:r>
    </w:p>
    <w:p w:rsidR="00943710" w:rsidRPr="001331F4" w:rsidRDefault="00943710" w:rsidP="00943710">
      <w:pPr>
        <w:autoSpaceDE w:val="0"/>
        <w:autoSpaceDN w:val="0"/>
        <w:adjustRightInd w:val="0"/>
        <w:spacing w:before="0"/>
        <w:ind w:firstLine="204"/>
        <w:rPr>
          <w:rFonts w:eastAsiaTheme="minorHAnsi"/>
          <w:i/>
          <w:lang w:eastAsia="en-US"/>
        </w:rPr>
      </w:pPr>
      <w:r w:rsidRPr="001331F4">
        <w:rPr>
          <w:rFonts w:eastAsiaTheme="minorHAnsi"/>
          <w:i/>
          <w:lang w:eastAsia="en-US"/>
        </w:rPr>
        <w:t>„(4) 2019. január 1-jétől minden olyan fogászati létesítmény üzemeltetőjének, amelyben fogászati amalgámot használnak fel vagy ahol fogászati amalgámtömést vagy ilyet tartalmazó fogakat távolítanak el, biztosítania kell, hogy létesítménye rendelkezzen amalgám-szeparátorral, amely kiválasztja és összegyűjti az amalgám-részecskéket, a használt vízbe kerülő részecskéket is beleértve.</w:t>
      </w:r>
    </w:p>
    <w:p w:rsidR="00943710" w:rsidRPr="001331F4" w:rsidRDefault="00943710" w:rsidP="00943710">
      <w:pPr>
        <w:autoSpaceDE w:val="0"/>
        <w:autoSpaceDN w:val="0"/>
        <w:adjustRightInd w:val="0"/>
        <w:spacing w:before="0"/>
        <w:ind w:firstLine="204"/>
        <w:rPr>
          <w:rFonts w:eastAsiaTheme="minorHAnsi"/>
          <w:i/>
          <w:lang w:eastAsia="en-US"/>
        </w:rPr>
      </w:pPr>
      <w:r w:rsidRPr="001331F4">
        <w:rPr>
          <w:rFonts w:eastAsiaTheme="minorHAnsi"/>
          <w:i/>
          <w:lang w:eastAsia="en-US"/>
        </w:rPr>
        <w:t>Az említett üzemeltetőknek biztosítaniuk kell, hogy:</w:t>
      </w:r>
    </w:p>
    <w:p w:rsidR="00943710" w:rsidRPr="001331F4" w:rsidRDefault="00943710" w:rsidP="00943710">
      <w:pPr>
        <w:autoSpaceDE w:val="0"/>
        <w:autoSpaceDN w:val="0"/>
        <w:adjustRightInd w:val="0"/>
        <w:spacing w:before="0"/>
        <w:ind w:firstLine="204"/>
        <w:rPr>
          <w:rFonts w:eastAsiaTheme="minorHAnsi"/>
          <w:i/>
          <w:lang w:eastAsia="en-US"/>
        </w:rPr>
      </w:pPr>
      <w:proofErr w:type="gramStart"/>
      <w:r w:rsidRPr="001331F4">
        <w:rPr>
          <w:rFonts w:eastAsiaTheme="minorHAnsi"/>
          <w:i/>
          <w:iCs/>
          <w:lang w:eastAsia="en-US"/>
        </w:rPr>
        <w:t>a</w:t>
      </w:r>
      <w:proofErr w:type="gramEnd"/>
      <w:r w:rsidRPr="001331F4">
        <w:rPr>
          <w:rFonts w:eastAsiaTheme="minorHAnsi"/>
          <w:i/>
          <w:iCs/>
          <w:lang w:eastAsia="en-US"/>
        </w:rPr>
        <w:t xml:space="preserve">) </w:t>
      </w:r>
      <w:proofErr w:type="spellStart"/>
      <w:r w:rsidRPr="001331F4">
        <w:rPr>
          <w:rFonts w:eastAsiaTheme="minorHAnsi"/>
          <w:i/>
          <w:lang w:eastAsia="en-US"/>
        </w:rPr>
        <w:t>a</w:t>
      </w:r>
      <w:proofErr w:type="spellEnd"/>
      <w:r w:rsidRPr="001331F4">
        <w:rPr>
          <w:rFonts w:eastAsiaTheme="minorHAnsi"/>
          <w:i/>
          <w:lang w:eastAsia="en-US"/>
        </w:rPr>
        <w:t xml:space="preserve"> 2018. január 1. után használatba helyezett amalgám-szeparátorok az amalgám-részecskék tekintetében legalább 95%-os visszatartási hatékonysági szintet biztosítanak;</w:t>
      </w:r>
    </w:p>
    <w:p w:rsidR="00943710" w:rsidRPr="001331F4" w:rsidRDefault="00943710" w:rsidP="00943710">
      <w:pPr>
        <w:autoSpaceDE w:val="0"/>
        <w:autoSpaceDN w:val="0"/>
        <w:adjustRightInd w:val="0"/>
        <w:spacing w:before="0"/>
        <w:ind w:firstLine="204"/>
        <w:rPr>
          <w:rFonts w:eastAsiaTheme="minorHAnsi"/>
          <w:i/>
          <w:lang w:eastAsia="en-US"/>
        </w:rPr>
      </w:pPr>
      <w:r w:rsidRPr="001331F4">
        <w:rPr>
          <w:rFonts w:eastAsiaTheme="minorHAnsi"/>
          <w:i/>
          <w:iCs/>
          <w:lang w:eastAsia="en-US"/>
        </w:rPr>
        <w:t xml:space="preserve">b) </w:t>
      </w:r>
      <w:r w:rsidRPr="001331F4">
        <w:rPr>
          <w:rFonts w:eastAsiaTheme="minorHAnsi"/>
          <w:i/>
          <w:lang w:eastAsia="en-US"/>
        </w:rPr>
        <w:t xml:space="preserve">2021. január 1-jétől a használatban lévő összes amalgám-szeparátor biztosítja az </w:t>
      </w:r>
      <w:r w:rsidRPr="001331F4">
        <w:rPr>
          <w:rFonts w:eastAsiaTheme="minorHAnsi"/>
          <w:i/>
          <w:iCs/>
          <w:lang w:eastAsia="en-US"/>
        </w:rPr>
        <w:t xml:space="preserve">a) </w:t>
      </w:r>
      <w:r w:rsidRPr="001331F4">
        <w:rPr>
          <w:rFonts w:eastAsiaTheme="minorHAnsi"/>
          <w:i/>
          <w:lang w:eastAsia="en-US"/>
        </w:rPr>
        <w:t>pontban foglalt visszatartási hatékonysági szintet.</w:t>
      </w:r>
    </w:p>
    <w:p w:rsidR="00943710" w:rsidRPr="001331F4" w:rsidRDefault="00943710" w:rsidP="00943710">
      <w:pPr>
        <w:autoSpaceDE w:val="0"/>
        <w:autoSpaceDN w:val="0"/>
        <w:adjustRightInd w:val="0"/>
        <w:spacing w:before="0" w:after="120"/>
        <w:ind w:firstLine="204"/>
        <w:rPr>
          <w:rFonts w:eastAsiaTheme="minorHAnsi"/>
          <w:lang w:eastAsia="en-US"/>
        </w:rPr>
      </w:pPr>
      <w:r w:rsidRPr="001331F4">
        <w:rPr>
          <w:rFonts w:eastAsiaTheme="minorHAnsi"/>
          <w:i/>
          <w:lang w:eastAsia="en-US"/>
        </w:rPr>
        <w:t>Az amalgám-szeparátorokat a lehető legmagasabb visszatartási hatékonysági szint biztosítása érdekében a gyártó utasításainak megfelelően kell karbantartani.”</w:t>
      </w:r>
    </w:p>
    <w:p w:rsidR="00943710" w:rsidRPr="001331F4" w:rsidRDefault="00943710" w:rsidP="00943710">
      <w:pPr>
        <w:autoSpaceDE w:val="0"/>
        <w:autoSpaceDN w:val="0"/>
        <w:adjustRightInd w:val="0"/>
        <w:spacing w:before="0" w:after="120"/>
      </w:pPr>
      <w:r w:rsidRPr="001331F4">
        <w:t>2019. január 1-jétől azon fogászati létesítményekben, amelyekben fogászati amalgámot használnak fel, vagy fogászati amalgámtömést vagy ilyet tartalmazó fogakat távolítanak el, a fogászati létesítmény üzemeltetője köteles amalgámszeparátort biztosítani. A szeparátorok megfelelőségének a vonatkozó szabványokon, például az EN ISO 11143:2008 európai szabványon kell alapulnia.</w:t>
      </w:r>
    </w:p>
    <w:p w:rsidR="00943710" w:rsidRPr="001331F4" w:rsidRDefault="00943710" w:rsidP="00943710">
      <w:pPr>
        <w:autoSpaceDE w:val="0"/>
        <w:autoSpaceDN w:val="0"/>
        <w:adjustRightInd w:val="0"/>
        <w:spacing w:before="0"/>
        <w:ind w:firstLine="204"/>
        <w:rPr>
          <w:rFonts w:eastAsiaTheme="minorHAnsi"/>
          <w:i/>
          <w:lang w:eastAsia="en-US"/>
        </w:rPr>
      </w:pPr>
      <w:r w:rsidRPr="001331F4">
        <w:rPr>
          <w:rFonts w:eastAsiaTheme="minorHAnsi"/>
          <w:i/>
          <w:lang w:eastAsia="en-US"/>
        </w:rPr>
        <w:t>„(5) Az európai szabványoknak vagy más, azzal egyenértékű minőségi és visszatartási hatékonysági szintet biztosító nemzeti vagy nemzetközi szabványoknak megfelelő kapszulákat és amalgám-szeparátorokat úgy kell tekinteni, mint amelyek megfelelnek az (1) és a (4) bekezdésben foglalt követelményeknek.</w:t>
      </w:r>
    </w:p>
    <w:p w:rsidR="00943710" w:rsidRPr="001331F4" w:rsidRDefault="00943710" w:rsidP="00943710">
      <w:pPr>
        <w:autoSpaceDE w:val="0"/>
        <w:autoSpaceDN w:val="0"/>
        <w:adjustRightInd w:val="0"/>
        <w:spacing w:before="0"/>
        <w:ind w:firstLine="204"/>
        <w:rPr>
          <w:rFonts w:eastAsiaTheme="minorHAnsi"/>
          <w:i/>
          <w:lang w:eastAsia="en-US"/>
        </w:rPr>
      </w:pPr>
      <w:r w:rsidRPr="001331F4">
        <w:rPr>
          <w:rFonts w:eastAsiaTheme="minorHAnsi"/>
          <w:i/>
          <w:lang w:eastAsia="en-US"/>
        </w:rPr>
        <w:t xml:space="preserve">(6) A fogászati szakembereknek biztosítaniuk kell az amalgámhulladékuk - beleértve az amalgám-maradványokat és </w:t>
      </w:r>
      <w:proofErr w:type="spellStart"/>
      <w:r w:rsidRPr="001331F4">
        <w:rPr>
          <w:rFonts w:eastAsiaTheme="minorHAnsi"/>
          <w:i/>
          <w:lang w:eastAsia="en-US"/>
        </w:rPr>
        <w:t>-részecskéket</w:t>
      </w:r>
      <w:proofErr w:type="spellEnd"/>
      <w:r w:rsidRPr="001331F4">
        <w:rPr>
          <w:rFonts w:eastAsiaTheme="minorHAnsi"/>
          <w:i/>
          <w:lang w:eastAsia="en-US"/>
        </w:rPr>
        <w:t>, valamint a fogászati amalgámmal szennyezett fogtöméseket és fogakat, vagy azok darabjait - engedélyezett hulladékgazdálkodási intézmény vagy vállalkozás általi kezelését és összegyűjtését.</w:t>
      </w:r>
    </w:p>
    <w:p w:rsidR="00943710" w:rsidRPr="001331F4" w:rsidRDefault="00943710" w:rsidP="00943710">
      <w:pPr>
        <w:autoSpaceDE w:val="0"/>
        <w:autoSpaceDN w:val="0"/>
        <w:adjustRightInd w:val="0"/>
        <w:spacing w:before="0"/>
        <w:ind w:firstLine="204"/>
        <w:rPr>
          <w:rFonts w:eastAsiaTheme="minorHAnsi"/>
          <w:lang w:eastAsia="en-US"/>
        </w:rPr>
      </w:pPr>
      <w:r w:rsidRPr="001331F4">
        <w:rPr>
          <w:rFonts w:eastAsiaTheme="minorHAnsi"/>
          <w:i/>
          <w:lang w:eastAsia="en-US"/>
        </w:rPr>
        <w:t>A fogászati szakemberek semmilyen körülmények között nem bocsáthatják ki közvetlenül vagy közvetetten a környezetbe az ilyen amalgámhulladékot.”</w:t>
      </w:r>
    </w:p>
    <w:p w:rsidR="00943710" w:rsidRPr="001331F4" w:rsidRDefault="00943710" w:rsidP="00943710">
      <w:pPr>
        <w:autoSpaceDE w:val="0"/>
        <w:autoSpaceDN w:val="0"/>
        <w:adjustRightInd w:val="0"/>
        <w:spacing w:before="0"/>
        <w:ind w:firstLine="204"/>
        <w:rPr>
          <w:rFonts w:eastAsiaTheme="minorHAnsi"/>
          <w:lang w:eastAsia="en-US"/>
        </w:rPr>
      </w:pPr>
    </w:p>
    <w:p w:rsidR="00943710" w:rsidRPr="001331F4" w:rsidRDefault="00943710" w:rsidP="00943710">
      <w:pPr>
        <w:spacing w:before="0"/>
        <w:rPr>
          <w:b/>
        </w:rPr>
      </w:pPr>
      <w:r w:rsidRPr="001331F4">
        <w:rPr>
          <w:b/>
        </w:rPr>
        <w:t xml:space="preserve">2.2. A fogászati amalgámhulladék gyűjtésére, elszállítására és kezelésére vonatkozó előírások </w:t>
      </w:r>
    </w:p>
    <w:p w:rsidR="00943710" w:rsidRPr="001331F4" w:rsidRDefault="00943710" w:rsidP="00943710">
      <w:pPr>
        <w:spacing w:after="120"/>
      </w:pPr>
      <w:r w:rsidRPr="001331F4">
        <w:t xml:space="preserve">A fogászati kezelésből származó amalgámhulladék veszélyes hulladék, amelyre nézve az </w:t>
      </w:r>
      <w:r w:rsidRPr="001331F4">
        <w:rPr>
          <w:i/>
        </w:rPr>
        <w:t>EU/2017/852</w:t>
      </w:r>
      <w:r w:rsidRPr="001331F4">
        <w:t xml:space="preserve"> rendelet 10. cikkében foglalt előírások mellett a hulladékokról szóló keretirányelv (</w:t>
      </w:r>
      <w:r w:rsidRPr="001331F4">
        <w:rPr>
          <w:rFonts w:eastAsiaTheme="minorHAnsi"/>
          <w:bCs/>
          <w:i/>
          <w:lang w:eastAsia="en-US"/>
        </w:rPr>
        <w:t>a hulladékokról és egyes irányelvek hatályon kívül helyezéséről szóló 2008/98/EK európai parlamenti és tanácsi irányelv</w:t>
      </w:r>
      <w:r w:rsidRPr="001331F4">
        <w:rPr>
          <w:rFonts w:eastAsiaTheme="minorHAnsi"/>
          <w:bCs/>
          <w:lang w:eastAsia="en-US"/>
        </w:rPr>
        <w:t>)</w:t>
      </w:r>
      <w:r w:rsidRPr="001331F4">
        <w:t xml:space="preserve"> rendelkezései irányadóak. </w:t>
      </w:r>
    </w:p>
    <w:p w:rsidR="00943710" w:rsidRPr="001331F4" w:rsidRDefault="00943710" w:rsidP="00943710">
      <w:pPr>
        <w:pStyle w:val="wordsection1"/>
        <w:spacing w:after="120"/>
        <w:jc w:val="both"/>
        <w:rPr>
          <w:lang w:eastAsia="en-US"/>
        </w:rPr>
      </w:pPr>
      <w:r w:rsidRPr="001331F4">
        <w:t>A fogászati kezelések során keletkezett amalgám tartalmú hulladékokat veszélyes hulladékként kell kezelni. (</w:t>
      </w:r>
      <w:r w:rsidRPr="001331F4">
        <w:rPr>
          <w:i/>
        </w:rPr>
        <w:t>A hulladékjegyzékről szóló 72/2013. (VIII. 27.) VM rendelet</w:t>
      </w:r>
      <w:r w:rsidRPr="001331F4">
        <w:t xml:space="preserve"> 2. sz. melléklete „Emberek vagy állatok egészségügyi ellátásából és/vagy az azzal kapcsolatos kutatásból származó hulladékok” közül a fogászati célokra használt amalgámhulladékot a 18 01 10* kódszám alatt a veszélyes hulladékok körébe sorolja. Az amalgámszeparátorral </w:t>
      </w:r>
      <w:r w:rsidRPr="001331F4">
        <w:lastRenderedPageBreak/>
        <w:t>összegyűjtött hulladékok besorolása: EWC 200121* Fénycsövek és egyéb higany tartalmú hulladékok)</w:t>
      </w:r>
    </w:p>
    <w:p w:rsidR="00943710" w:rsidRPr="001331F4" w:rsidRDefault="00943710" w:rsidP="00943710">
      <w:pPr>
        <w:pStyle w:val="wordsection1"/>
        <w:spacing w:after="120"/>
        <w:jc w:val="both"/>
      </w:pPr>
      <w:r w:rsidRPr="001331F4">
        <w:t xml:space="preserve">Ennek alapján a fogorvosoknak be kell tartaniuk a fogászati amalgámhulladékok gyűjtése során a veszélyes hulladékok gyűjtésére, kezelésére és a nyilvántartás vezetésére vonatkozó jogszabályi előírásokat, amelyeket </w:t>
      </w:r>
      <w:r w:rsidRPr="001331F4">
        <w:rPr>
          <w:i/>
        </w:rPr>
        <w:t>a hulladékról szóló 2012. évi CLXXXV. törvény,</w:t>
      </w:r>
      <w:r w:rsidRPr="001331F4">
        <w:t xml:space="preserve"> </w:t>
      </w:r>
      <w:r w:rsidRPr="001331F4">
        <w:rPr>
          <w:i/>
        </w:rPr>
        <w:t>az egyes hulladékgazdálkodási létesítmények kialakításának és üzemeltetésének szabályairól szóló 246/2014. (IX. 29.) Korm. rendelet</w:t>
      </w:r>
      <w:r w:rsidRPr="001331F4">
        <w:t xml:space="preserve">, </w:t>
      </w:r>
      <w:r w:rsidRPr="001331F4">
        <w:rPr>
          <w:i/>
        </w:rPr>
        <w:t xml:space="preserve">a veszélyes hulladékkal kapcsolatos egyes tevékenységek részletes szabályairól szóló 225/2015. (VIII. 7.) Korm. rendelet, valamint a hulladékokkal kapcsolatos nyilvántartási és adatszolgáltatási kötelezettségekről szóló 309/2014. (XII. 11.) Korm. rendelet </w:t>
      </w:r>
      <w:r w:rsidRPr="001331F4">
        <w:t>tartalmaz.</w:t>
      </w:r>
    </w:p>
    <w:p w:rsidR="00943710" w:rsidRPr="001331F4" w:rsidRDefault="00943710" w:rsidP="00943710">
      <w:pPr>
        <w:spacing w:after="120"/>
      </w:pPr>
      <w:r w:rsidRPr="001331F4">
        <w:t xml:space="preserve">Az előírásoknak megfelelően a fogászati szakemberek semmilyen körülmények között nem bocsáthatják ki közvetlenül vagy közvetetten a környezetbe az amalgámhulladékot. Biztosítaniuk kell, hogy az amalgámhulladékukat – beleértve az amalgám-maradványokat és </w:t>
      </w:r>
      <w:proofErr w:type="spellStart"/>
      <w:r w:rsidRPr="001331F4">
        <w:t>-részecskéket</w:t>
      </w:r>
      <w:proofErr w:type="spellEnd"/>
      <w:r w:rsidRPr="001331F4">
        <w:t>, valamint a fogászati amalgámmal szennyezett fogtöméseket és fogakat, vagy azok darabjait – kizárólag erre engedélyezett hulladékgazdálkodási engedéllyel rendelkező intézmény vagy vállalkozás gyűjtse össze és kezelje.</w:t>
      </w:r>
    </w:p>
    <w:p w:rsidR="00943710" w:rsidRPr="001331F4" w:rsidRDefault="00943710" w:rsidP="00943710">
      <w:pPr>
        <w:spacing w:after="120"/>
        <w:rPr>
          <w:i/>
        </w:rPr>
      </w:pPr>
      <w:r w:rsidRPr="001331F4">
        <w:rPr>
          <w:iCs/>
        </w:rPr>
        <w:t>A</w:t>
      </w:r>
      <w:r w:rsidRPr="001331F4">
        <w:rPr>
          <w:i/>
          <w:iCs/>
        </w:rPr>
        <w:t>z egészségügyi szolgáltatónál képződő hulladékkal kapcsolatos hulladékgazdálkodási tevékenységről szóló 12/2017. (VI. 12.) EMMI rendelet</w:t>
      </w:r>
      <w:r w:rsidRPr="001331F4">
        <w:t xml:space="preserve"> előírja a fogorvosi rendelőkben keletkező amalgámhulladék gyűjtését. E rendeletet megelőzően hatályban lévő, </w:t>
      </w:r>
      <w:r w:rsidRPr="001331F4">
        <w:rPr>
          <w:i/>
          <w:iCs/>
        </w:rPr>
        <w:t>az egészségügyi intézményekben keletkező hulladék kezeléséről szóló 1/2002. (I. 11.) EüM rendelet</w:t>
      </w:r>
      <w:r w:rsidRPr="001331F4">
        <w:t xml:space="preserve"> is tartalmazta ezt az előírást. Tehát az </w:t>
      </w:r>
      <w:r w:rsidRPr="001331F4">
        <w:rPr>
          <w:i/>
        </w:rPr>
        <w:t>EU/2017/852</w:t>
      </w:r>
      <w:r w:rsidRPr="001331F4">
        <w:t xml:space="preserve"> rendelet 10. cikk (6) bekezdésében szereplő, az amalgámhulladék gyűjtésére vonatkozó kötelezettség nem új keletű, azonban erre lehetőség volt korábban szűrő és szeparátor beépítésével egyaránt, 2019. január 1-jétől amalgámszeparátor alkalmazása szükséges azon fogászati létesítményekben, amelyekben fogászati amalgámot használnak fel, vagy fogászati amalgámtömést vagy ilyet tartalmazó fogakat távolítanak el.</w:t>
      </w:r>
    </w:p>
    <w:p w:rsidR="00943710" w:rsidRPr="001331F4" w:rsidRDefault="00943710" w:rsidP="00943710">
      <w:pPr>
        <w:autoSpaceDE w:val="0"/>
        <w:autoSpaceDN w:val="0"/>
        <w:spacing w:after="120"/>
      </w:pPr>
      <w:r w:rsidRPr="001331F4">
        <w:rPr>
          <w:i/>
          <w:iCs/>
        </w:rPr>
        <w:t xml:space="preserve">Az egészségügyi szolgáltatás gyakorlásának általános feltételeiről, valamint a működési engedélyezési eljárásról szóló </w:t>
      </w:r>
      <w:r w:rsidRPr="001331F4">
        <w:rPr>
          <w:bCs/>
          <w:i/>
          <w:iCs/>
        </w:rPr>
        <w:t xml:space="preserve">96/2003. (VII. 15.) Korm. rendelet </w:t>
      </w:r>
      <w:r w:rsidRPr="001331F4">
        <w:rPr>
          <w:bCs/>
        </w:rPr>
        <w:t xml:space="preserve">16. § </w:t>
      </w:r>
      <w:r w:rsidRPr="001331F4">
        <w:t>(1) bekezdése tartalmazza, hogy a</w:t>
      </w:r>
      <w:r w:rsidRPr="001331F4">
        <w:rPr>
          <w:bCs/>
        </w:rPr>
        <w:t>z egészségügyi államigazgatási szerv</w:t>
      </w:r>
      <w:r w:rsidRPr="001331F4">
        <w:t xml:space="preserve"> előre meghatározott és közzétett ütemezés szerint végzi </w:t>
      </w:r>
      <w:r w:rsidRPr="001331F4">
        <w:rPr>
          <w:bCs/>
        </w:rPr>
        <w:t>az egészségügyi szolgáltatók ellenőrzését</w:t>
      </w:r>
      <w:r w:rsidRPr="001331F4">
        <w:t xml:space="preserve">, </w:t>
      </w:r>
      <w:r w:rsidRPr="001331F4">
        <w:rPr>
          <w:bCs/>
        </w:rPr>
        <w:t>amelynek során vizsgálja</w:t>
      </w:r>
      <w:r w:rsidRPr="001331F4">
        <w:t xml:space="preserve"> a jogszabályban meghatározott személyi, tárgyi, szakmai minimumfeltételek, a szakmai szabályok, protokollok, illetve </w:t>
      </w:r>
      <w:r w:rsidRPr="001331F4">
        <w:rPr>
          <w:bCs/>
        </w:rPr>
        <w:t>közegészségügyi előírások teljesítését</w:t>
      </w:r>
      <w:r w:rsidRPr="001331F4">
        <w:t>.</w:t>
      </w:r>
    </w:p>
    <w:p w:rsidR="00943710" w:rsidRPr="001331F4" w:rsidRDefault="00943710" w:rsidP="00943710">
      <w:pPr>
        <w:autoSpaceDE w:val="0"/>
        <w:autoSpaceDN w:val="0"/>
        <w:spacing w:before="0" w:after="120"/>
      </w:pPr>
      <w:r w:rsidRPr="001331F4">
        <w:t xml:space="preserve">Az </w:t>
      </w:r>
      <w:r w:rsidRPr="001331F4">
        <w:rPr>
          <w:bCs/>
        </w:rPr>
        <w:t xml:space="preserve">egészségügyi államigazgatási szerv – </w:t>
      </w:r>
      <w:r w:rsidRPr="001331F4">
        <w:rPr>
          <w:i/>
          <w:iCs/>
        </w:rPr>
        <w:t xml:space="preserve">az egészségügyi hatósági és igazgatási tevékenységről szóló </w:t>
      </w:r>
      <w:r w:rsidRPr="001331F4">
        <w:rPr>
          <w:bCs/>
          <w:i/>
          <w:iCs/>
        </w:rPr>
        <w:t xml:space="preserve">1991. évi XI. törvény </w:t>
      </w:r>
      <w:r w:rsidRPr="001331F4">
        <w:rPr>
          <w:bCs/>
        </w:rPr>
        <w:t xml:space="preserve">4. § </w:t>
      </w:r>
      <w:r w:rsidRPr="001331F4">
        <w:t xml:space="preserve">(1) bekezdés f) pontjában meghatározott – </w:t>
      </w:r>
      <w:r w:rsidRPr="001331F4">
        <w:rPr>
          <w:bCs/>
        </w:rPr>
        <w:t>környezet- és település-egészségügyi feladata</w:t>
      </w:r>
      <w:r w:rsidRPr="001331F4">
        <w:rPr>
          <w:i/>
          <w:iCs/>
        </w:rPr>
        <w:t xml:space="preserve"> </w:t>
      </w:r>
      <w:r w:rsidRPr="001331F4">
        <w:t xml:space="preserve">a talajjal, a közszolgáltatás körébe tartozó hulladékokkal, szennyvizekkel és szennyvíziszapokkal, valamint </w:t>
      </w:r>
      <w:r w:rsidRPr="001331F4">
        <w:rPr>
          <w:bCs/>
        </w:rPr>
        <w:t>a veszélyes hulladékokkal kapcsolatos közegészségügyi követelmények, normák érvényesülésének</w:t>
      </w:r>
      <w:r w:rsidRPr="001331F4">
        <w:t xml:space="preserve"> </w:t>
      </w:r>
      <w:r w:rsidRPr="001331F4">
        <w:rPr>
          <w:bCs/>
        </w:rPr>
        <w:t>ellenőrzése</w:t>
      </w:r>
      <w:r w:rsidRPr="001331F4">
        <w:t>.</w:t>
      </w:r>
    </w:p>
    <w:p w:rsidR="00943710" w:rsidRPr="001331F4" w:rsidRDefault="00943710" w:rsidP="00943710">
      <w:pPr>
        <w:keepNext/>
        <w:widowControl w:val="0"/>
        <w:autoSpaceDE w:val="0"/>
        <w:autoSpaceDN w:val="0"/>
        <w:adjustRightInd w:val="0"/>
        <w:spacing w:after="120"/>
        <w:rPr>
          <w:b/>
          <w:u w:val="single"/>
        </w:rPr>
      </w:pPr>
      <w:r w:rsidRPr="001331F4">
        <w:rPr>
          <w:b/>
          <w:u w:val="single"/>
        </w:rPr>
        <w:t>3. A fogászati amalgám felhasználása</w:t>
      </w:r>
    </w:p>
    <w:p w:rsidR="00943710" w:rsidRPr="001331F4" w:rsidRDefault="00943710" w:rsidP="00943710">
      <w:pPr>
        <w:tabs>
          <w:tab w:val="center" w:pos="4536"/>
        </w:tabs>
        <w:spacing w:before="0" w:after="120"/>
        <w:rPr>
          <w:b/>
        </w:rPr>
      </w:pPr>
      <w:r w:rsidRPr="001331F4">
        <w:rPr>
          <w:b/>
        </w:rPr>
        <w:t xml:space="preserve">3.1. A hazai helyzet bemutatása az Európai </w:t>
      </w:r>
      <w:proofErr w:type="gramStart"/>
      <w:r w:rsidRPr="001331F4">
        <w:rPr>
          <w:b/>
        </w:rPr>
        <w:t>Bizottság</w:t>
      </w:r>
      <w:r w:rsidRPr="001331F4">
        <w:rPr>
          <w:rStyle w:val="Lbjegyzet-hivatkozs"/>
          <w:b/>
        </w:rPr>
        <w:footnoteReference w:id="1"/>
      </w:r>
      <w:r w:rsidRPr="001331F4">
        <w:rPr>
          <w:b/>
        </w:rPr>
        <w:t>,</w:t>
      </w:r>
      <w:proofErr w:type="gramEnd"/>
      <w:r w:rsidRPr="001331F4">
        <w:rPr>
          <w:b/>
        </w:rPr>
        <w:t xml:space="preserve"> valamint a Nemzeti Népegészségügyi Központ által végzett felmérésekből származó adatok alapján </w:t>
      </w:r>
    </w:p>
    <w:p w:rsidR="00943710" w:rsidRPr="001331F4" w:rsidRDefault="00943710" w:rsidP="00943710">
      <w:pPr>
        <w:tabs>
          <w:tab w:val="center" w:pos="4536"/>
        </w:tabs>
        <w:spacing w:before="0" w:after="120"/>
        <w:rPr>
          <w:b/>
        </w:rPr>
      </w:pPr>
      <w:r w:rsidRPr="001331F4">
        <w:rPr>
          <w:b/>
        </w:rPr>
        <w:lastRenderedPageBreak/>
        <w:t>3.1.1. A szolgáltatók:</w:t>
      </w:r>
    </w:p>
    <w:p w:rsidR="00943710" w:rsidRPr="001331F4" w:rsidRDefault="00943710" w:rsidP="00943710">
      <w:pPr>
        <w:spacing w:before="0" w:after="120"/>
      </w:pPr>
      <w:r w:rsidRPr="001331F4">
        <w:t xml:space="preserve">A Nemzeti Népegészségügyi Központ a fogászati amalgám felhasználásával kapcsolatosan, a kötelezettségek ismertetése, valamint a magyarországi érintettség minél alaposabb feltérképezésére felmérést végzett. Az NNK a felmérés során minden működési engedéllyel rendelkező (az NNK adatai szerint Magyarországon 2018 novemberében 6933 szolgáltató rendelkezett működési engedéllyel), magán és közfinanszírozott szolgáltatót megkeresett Mivel a válaszadás önkéntes volt, mindössze 988 szolgáltató küldött vissza kiértékelhető kérdőívet. Tekintettel arra, hogy a szolgáltatók csupán mintegy 1/7-e vett részt az adatszolgáltatásban, a felmérés eredménye nem teljes, a többi szolgáltató amalgám felhasználását csak becsülni tudjuk. A felmérés alapján általánosságban elmondható, hogy az </w:t>
      </w:r>
      <w:r w:rsidRPr="001331F4">
        <w:rPr>
          <w:i/>
        </w:rPr>
        <w:t>EU/2017/852</w:t>
      </w:r>
      <w:r w:rsidRPr="001331F4">
        <w:t xml:space="preserve"> rendelet fogászati amalgámra vonatkozó rendelkezéseiről a válaszadó szolgáltatók többsége (közel 75%-a) már a felmérést megelőzően is értesült.</w:t>
      </w:r>
    </w:p>
    <w:p w:rsidR="00943710" w:rsidRPr="001331F4" w:rsidRDefault="00943710" w:rsidP="00943710">
      <w:pPr>
        <w:tabs>
          <w:tab w:val="center" w:pos="4536"/>
        </w:tabs>
        <w:spacing w:before="0" w:after="120"/>
        <w:rPr>
          <w:b/>
        </w:rPr>
      </w:pPr>
      <w:r w:rsidRPr="001331F4">
        <w:rPr>
          <w:b/>
        </w:rPr>
        <w:t>3.1.2. Tömőanyag típusa:</w:t>
      </w:r>
    </w:p>
    <w:p w:rsidR="00943710" w:rsidRPr="001331F4" w:rsidRDefault="00943710" w:rsidP="00943710">
      <w:r w:rsidRPr="001331F4">
        <w:t>Az NNK felmérése szerint a szolgáltatók mintegy 71%-a végzett a fogászati amalgámmal valamilyen tevékenységet 2016</w:t>
      </w:r>
      <w:r w:rsidRPr="001331F4">
        <w:sym w:font="Symbol" w:char="F02D"/>
      </w:r>
      <w:r w:rsidRPr="001331F4">
        <w:t>2017. évben. Ezen belül az amalgámtömést használó szolgáltatók számának csaknem háromszorosa az amalgámtömést, illetve az amalgámtömést tartalmazó fogak eltávolítását végző szolgáltatók száma.</w:t>
      </w:r>
    </w:p>
    <w:p w:rsidR="00943710" w:rsidRPr="001331F4" w:rsidRDefault="00943710" w:rsidP="00943710">
      <w:pPr>
        <w:spacing w:after="120"/>
      </w:pPr>
      <w:r w:rsidRPr="001331F4">
        <w:t>Az amalgámtöméseket alkalmazó szolgáltatóknál az ömlesztett forma használata volt jellemző a vizsgált időszakban mind az érintett szolgáltatók száma, mind pedig a felhasznált amalgám mennyisége vonatkozásában, a 2019. január 1-jétől kötelezően használandó, kapszulázott formával szemben.</w:t>
      </w:r>
    </w:p>
    <w:tbl>
      <w:tblPr>
        <w:tblStyle w:val="Kzepesrnykols15jellszn"/>
        <w:tblW w:w="0" w:type="auto"/>
        <w:jc w:val="center"/>
        <w:tblInd w:w="-424" w:type="dxa"/>
        <w:tblBorders>
          <w:insideV w:val="single" w:sz="8" w:space="0" w:color="78C0D4" w:themeColor="accent5" w:themeTint="BF"/>
        </w:tblBorders>
        <w:tblLook w:val="04A0" w:firstRow="1" w:lastRow="0" w:firstColumn="1" w:lastColumn="0" w:noHBand="0" w:noVBand="1"/>
      </w:tblPr>
      <w:tblGrid>
        <w:gridCol w:w="5244"/>
        <w:gridCol w:w="1314"/>
        <w:gridCol w:w="2831"/>
      </w:tblGrid>
      <w:tr w:rsidR="00943710" w:rsidRPr="001331F4" w:rsidTr="003A7F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43710" w:rsidRPr="001331F4" w:rsidRDefault="00943710" w:rsidP="003A7F43">
            <w:pPr>
              <w:tabs>
                <w:tab w:val="center" w:pos="4536"/>
              </w:tabs>
            </w:pPr>
            <w:r w:rsidRPr="001331F4">
              <w:rPr>
                <w:bCs w:val="0"/>
              </w:rPr>
              <w:t xml:space="preserve">Amalgámmal végzett tevékenység </w:t>
            </w:r>
          </w:p>
        </w:tc>
        <w:tc>
          <w:tcPr>
            <w:tcW w:w="13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943710" w:rsidRPr="001331F4" w:rsidRDefault="00943710" w:rsidP="003A7F43">
            <w:pPr>
              <w:tabs>
                <w:tab w:val="center" w:pos="4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331F4">
              <w:t>2016</w:t>
            </w:r>
          </w:p>
        </w:tc>
        <w:tc>
          <w:tcPr>
            <w:tcW w:w="2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943710" w:rsidRPr="001331F4" w:rsidRDefault="00943710" w:rsidP="003A7F43">
            <w:pPr>
              <w:tabs>
                <w:tab w:val="center" w:pos="453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331F4">
              <w:t>2017</w:t>
            </w:r>
          </w:p>
        </w:tc>
      </w:tr>
      <w:tr w:rsidR="00943710" w:rsidRPr="001331F4" w:rsidTr="003A7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4" w:type="dxa"/>
            <w:tcBorders>
              <w:right w:val="none" w:sz="0" w:space="0" w:color="auto"/>
            </w:tcBorders>
          </w:tcPr>
          <w:p w:rsidR="00943710" w:rsidRPr="001331F4" w:rsidRDefault="00943710" w:rsidP="003A7F43">
            <w:pPr>
              <w:tabs>
                <w:tab w:val="center" w:pos="4536"/>
              </w:tabs>
            </w:pPr>
            <w:r w:rsidRPr="001331F4">
              <w:t xml:space="preserve">Amalgámtömés </w:t>
            </w:r>
            <w:r w:rsidRPr="001331F4">
              <w:rPr>
                <w:b w:val="0"/>
                <w:bCs w:val="0"/>
              </w:rPr>
              <w:t>(</w:t>
            </w:r>
            <w:r w:rsidRPr="001331F4">
              <w:rPr>
                <w:b w:val="0"/>
              </w:rPr>
              <w:t>szolg</w:t>
            </w:r>
            <w:r w:rsidRPr="001331F4">
              <w:rPr>
                <w:b w:val="0"/>
                <w:bCs w:val="0"/>
              </w:rPr>
              <w:t xml:space="preserve">áltatók </w:t>
            </w:r>
            <w:r w:rsidRPr="001331F4">
              <w:rPr>
                <w:b w:val="0"/>
              </w:rPr>
              <w:t>száma</w:t>
            </w:r>
            <w:r w:rsidRPr="001331F4">
              <w:rPr>
                <w:b w:val="0"/>
                <w:bCs w:val="0"/>
              </w:rPr>
              <w:t>)</w:t>
            </w:r>
          </w:p>
        </w:tc>
        <w:tc>
          <w:tcPr>
            <w:tcW w:w="1314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943710" w:rsidRPr="001331F4" w:rsidRDefault="00943710" w:rsidP="003A7F43">
            <w:pPr>
              <w:tabs>
                <w:tab w:val="cente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237</w:t>
            </w:r>
          </w:p>
        </w:tc>
        <w:tc>
          <w:tcPr>
            <w:tcW w:w="2831" w:type="dxa"/>
            <w:tcBorders>
              <w:left w:val="none" w:sz="0" w:space="0" w:color="auto"/>
            </w:tcBorders>
            <w:noWrap/>
          </w:tcPr>
          <w:p w:rsidR="00943710" w:rsidRPr="001331F4" w:rsidRDefault="00943710" w:rsidP="003A7F43">
            <w:pPr>
              <w:tabs>
                <w:tab w:val="cente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232</w:t>
            </w:r>
          </w:p>
        </w:tc>
      </w:tr>
      <w:tr w:rsidR="00943710" w:rsidRPr="001331F4" w:rsidTr="003A7F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4" w:type="dxa"/>
            <w:tcBorders>
              <w:right w:val="none" w:sz="0" w:space="0" w:color="auto"/>
            </w:tcBorders>
          </w:tcPr>
          <w:p w:rsidR="00943710" w:rsidRPr="001331F4" w:rsidRDefault="00943710" w:rsidP="00943710">
            <w:pPr>
              <w:pStyle w:val="Listaszerbekezds"/>
              <w:numPr>
                <w:ilvl w:val="0"/>
                <w:numId w:val="1"/>
              </w:numPr>
              <w:tabs>
                <w:tab w:val="center" w:pos="4536"/>
              </w:tabs>
              <w:rPr>
                <w:b w:val="0"/>
                <w:szCs w:val="24"/>
              </w:rPr>
            </w:pPr>
            <w:proofErr w:type="spellStart"/>
            <w:r w:rsidRPr="001331F4">
              <w:rPr>
                <w:b w:val="0"/>
                <w:szCs w:val="24"/>
              </w:rPr>
              <w:t>ömlesztett</w:t>
            </w:r>
            <w:proofErr w:type="spellEnd"/>
            <w:r w:rsidRPr="001331F4">
              <w:rPr>
                <w:b w:val="0"/>
                <w:szCs w:val="24"/>
              </w:rPr>
              <w:t xml:space="preserve"> forma </w:t>
            </w:r>
            <w:r w:rsidRPr="001331F4">
              <w:rPr>
                <w:b w:val="0"/>
                <w:bCs w:val="0"/>
                <w:szCs w:val="24"/>
              </w:rPr>
              <w:t>(</w:t>
            </w:r>
            <w:proofErr w:type="spellStart"/>
            <w:r w:rsidRPr="001331F4">
              <w:rPr>
                <w:b w:val="0"/>
                <w:szCs w:val="24"/>
              </w:rPr>
              <w:t>szolg</w:t>
            </w:r>
            <w:r w:rsidRPr="001331F4">
              <w:rPr>
                <w:b w:val="0"/>
                <w:bCs w:val="0"/>
                <w:szCs w:val="24"/>
              </w:rPr>
              <w:t>áltatók</w:t>
            </w:r>
            <w:proofErr w:type="spellEnd"/>
            <w:r w:rsidRPr="001331F4">
              <w:rPr>
                <w:b w:val="0"/>
                <w:bCs w:val="0"/>
                <w:szCs w:val="24"/>
              </w:rPr>
              <w:t xml:space="preserve"> </w:t>
            </w:r>
            <w:proofErr w:type="spellStart"/>
            <w:r w:rsidRPr="001331F4">
              <w:rPr>
                <w:b w:val="0"/>
                <w:szCs w:val="24"/>
              </w:rPr>
              <w:t>száma</w:t>
            </w:r>
            <w:proofErr w:type="spellEnd"/>
            <w:r w:rsidRPr="001331F4">
              <w:rPr>
                <w:b w:val="0"/>
                <w:bCs w:val="0"/>
                <w:szCs w:val="24"/>
              </w:rPr>
              <w:t>)</w:t>
            </w:r>
          </w:p>
        </w:tc>
        <w:tc>
          <w:tcPr>
            <w:tcW w:w="1314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943710" w:rsidRPr="001331F4" w:rsidRDefault="00943710" w:rsidP="003A7F43">
            <w:pPr>
              <w:tabs>
                <w:tab w:val="center" w:pos="453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123</w:t>
            </w:r>
          </w:p>
        </w:tc>
        <w:tc>
          <w:tcPr>
            <w:tcW w:w="2831" w:type="dxa"/>
            <w:tcBorders>
              <w:left w:val="none" w:sz="0" w:space="0" w:color="auto"/>
            </w:tcBorders>
            <w:noWrap/>
          </w:tcPr>
          <w:p w:rsidR="00943710" w:rsidRPr="001331F4" w:rsidRDefault="00943710" w:rsidP="003A7F43">
            <w:pPr>
              <w:tabs>
                <w:tab w:val="center" w:pos="453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124</w:t>
            </w:r>
          </w:p>
        </w:tc>
      </w:tr>
      <w:tr w:rsidR="00943710" w:rsidRPr="001331F4" w:rsidTr="003A7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4" w:type="dxa"/>
            <w:tcBorders>
              <w:right w:val="none" w:sz="0" w:space="0" w:color="auto"/>
            </w:tcBorders>
          </w:tcPr>
          <w:p w:rsidR="00943710" w:rsidRPr="001331F4" w:rsidRDefault="00943710" w:rsidP="003A7F43">
            <w:pPr>
              <w:pStyle w:val="Listaszerbekezds"/>
              <w:tabs>
                <w:tab w:val="center" w:pos="4536"/>
              </w:tabs>
              <w:rPr>
                <w:b w:val="0"/>
                <w:szCs w:val="24"/>
              </w:rPr>
            </w:pPr>
            <w:proofErr w:type="spellStart"/>
            <w:r w:rsidRPr="001331F4">
              <w:rPr>
                <w:b w:val="0"/>
                <w:szCs w:val="24"/>
              </w:rPr>
              <w:t>becsült</w:t>
            </w:r>
            <w:proofErr w:type="spellEnd"/>
            <w:r w:rsidRPr="001331F4">
              <w:rPr>
                <w:b w:val="0"/>
                <w:szCs w:val="24"/>
              </w:rPr>
              <w:t xml:space="preserve"> </w:t>
            </w:r>
            <w:proofErr w:type="spellStart"/>
            <w:r w:rsidRPr="001331F4">
              <w:rPr>
                <w:b w:val="0"/>
                <w:szCs w:val="24"/>
              </w:rPr>
              <w:t>összmennyiség</w:t>
            </w:r>
            <w:proofErr w:type="spellEnd"/>
            <w:r w:rsidRPr="001331F4">
              <w:rPr>
                <w:b w:val="0"/>
                <w:szCs w:val="24"/>
              </w:rPr>
              <w:t xml:space="preserve"> (gr)</w:t>
            </w:r>
          </w:p>
        </w:tc>
        <w:tc>
          <w:tcPr>
            <w:tcW w:w="1314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943710" w:rsidRPr="001331F4" w:rsidRDefault="00943710" w:rsidP="003A7F43">
            <w:pPr>
              <w:tabs>
                <w:tab w:val="cente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10978</w:t>
            </w:r>
          </w:p>
        </w:tc>
        <w:tc>
          <w:tcPr>
            <w:tcW w:w="2831" w:type="dxa"/>
            <w:tcBorders>
              <w:left w:val="none" w:sz="0" w:space="0" w:color="auto"/>
            </w:tcBorders>
            <w:noWrap/>
          </w:tcPr>
          <w:p w:rsidR="00943710" w:rsidRPr="001331F4" w:rsidRDefault="00943710" w:rsidP="003A7F43">
            <w:pPr>
              <w:tabs>
                <w:tab w:val="cente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9395</w:t>
            </w:r>
          </w:p>
        </w:tc>
      </w:tr>
      <w:tr w:rsidR="00943710" w:rsidRPr="001331F4" w:rsidTr="003A7F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4" w:type="dxa"/>
            <w:tcBorders>
              <w:right w:val="none" w:sz="0" w:space="0" w:color="auto"/>
            </w:tcBorders>
          </w:tcPr>
          <w:p w:rsidR="00943710" w:rsidRPr="001331F4" w:rsidRDefault="00943710" w:rsidP="00943710">
            <w:pPr>
              <w:pStyle w:val="Listaszerbekezds"/>
              <w:numPr>
                <w:ilvl w:val="0"/>
                <w:numId w:val="1"/>
              </w:numPr>
              <w:tabs>
                <w:tab w:val="center" w:pos="4536"/>
              </w:tabs>
              <w:rPr>
                <w:b w:val="0"/>
                <w:szCs w:val="24"/>
              </w:rPr>
            </w:pPr>
            <w:proofErr w:type="spellStart"/>
            <w:r w:rsidRPr="001331F4">
              <w:rPr>
                <w:b w:val="0"/>
                <w:szCs w:val="24"/>
              </w:rPr>
              <w:t>kapszulázott</w:t>
            </w:r>
            <w:proofErr w:type="spellEnd"/>
            <w:r w:rsidRPr="001331F4">
              <w:rPr>
                <w:b w:val="0"/>
                <w:szCs w:val="24"/>
              </w:rPr>
              <w:t xml:space="preserve"> forma</w:t>
            </w:r>
            <w:r w:rsidRPr="001331F4">
              <w:rPr>
                <w:b w:val="0"/>
                <w:bCs w:val="0"/>
                <w:szCs w:val="24"/>
              </w:rPr>
              <w:t xml:space="preserve"> (</w:t>
            </w:r>
            <w:proofErr w:type="spellStart"/>
            <w:r w:rsidRPr="001331F4">
              <w:rPr>
                <w:b w:val="0"/>
                <w:szCs w:val="24"/>
              </w:rPr>
              <w:t>szolg</w:t>
            </w:r>
            <w:r w:rsidRPr="001331F4">
              <w:rPr>
                <w:b w:val="0"/>
                <w:bCs w:val="0"/>
                <w:szCs w:val="24"/>
              </w:rPr>
              <w:t>áltatók</w:t>
            </w:r>
            <w:proofErr w:type="spellEnd"/>
            <w:r w:rsidRPr="001331F4">
              <w:rPr>
                <w:b w:val="0"/>
                <w:bCs w:val="0"/>
                <w:szCs w:val="24"/>
              </w:rPr>
              <w:t xml:space="preserve"> </w:t>
            </w:r>
            <w:proofErr w:type="spellStart"/>
            <w:r w:rsidRPr="001331F4">
              <w:rPr>
                <w:b w:val="0"/>
                <w:szCs w:val="24"/>
              </w:rPr>
              <w:t>száma</w:t>
            </w:r>
            <w:proofErr w:type="spellEnd"/>
            <w:r w:rsidRPr="001331F4">
              <w:rPr>
                <w:b w:val="0"/>
                <w:bCs w:val="0"/>
                <w:szCs w:val="24"/>
              </w:rPr>
              <w:t>)</w:t>
            </w:r>
          </w:p>
        </w:tc>
        <w:tc>
          <w:tcPr>
            <w:tcW w:w="1314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943710" w:rsidRPr="001331F4" w:rsidRDefault="00943710" w:rsidP="003A7F43">
            <w:pPr>
              <w:tabs>
                <w:tab w:val="center" w:pos="453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82</w:t>
            </w:r>
          </w:p>
        </w:tc>
        <w:tc>
          <w:tcPr>
            <w:tcW w:w="2831" w:type="dxa"/>
            <w:tcBorders>
              <w:left w:val="none" w:sz="0" w:space="0" w:color="auto"/>
            </w:tcBorders>
            <w:noWrap/>
          </w:tcPr>
          <w:p w:rsidR="00943710" w:rsidRPr="001331F4" w:rsidRDefault="00943710" w:rsidP="003A7F43">
            <w:pPr>
              <w:tabs>
                <w:tab w:val="center" w:pos="453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84</w:t>
            </w:r>
          </w:p>
        </w:tc>
      </w:tr>
      <w:tr w:rsidR="00943710" w:rsidRPr="001331F4" w:rsidTr="003A7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4" w:type="dxa"/>
            <w:tcBorders>
              <w:right w:val="none" w:sz="0" w:space="0" w:color="auto"/>
            </w:tcBorders>
          </w:tcPr>
          <w:p w:rsidR="00943710" w:rsidRPr="001331F4" w:rsidRDefault="00943710" w:rsidP="003A7F43">
            <w:pPr>
              <w:pStyle w:val="Listaszerbekezds"/>
              <w:tabs>
                <w:tab w:val="center" w:pos="4536"/>
              </w:tabs>
              <w:rPr>
                <w:b w:val="0"/>
                <w:szCs w:val="24"/>
              </w:rPr>
            </w:pPr>
            <w:proofErr w:type="spellStart"/>
            <w:r w:rsidRPr="001331F4">
              <w:rPr>
                <w:b w:val="0"/>
                <w:szCs w:val="24"/>
              </w:rPr>
              <w:t>becsült</w:t>
            </w:r>
            <w:proofErr w:type="spellEnd"/>
            <w:r w:rsidRPr="001331F4">
              <w:rPr>
                <w:b w:val="0"/>
                <w:szCs w:val="24"/>
              </w:rPr>
              <w:t xml:space="preserve"> </w:t>
            </w:r>
            <w:proofErr w:type="spellStart"/>
            <w:r w:rsidRPr="001331F4">
              <w:rPr>
                <w:b w:val="0"/>
                <w:szCs w:val="24"/>
              </w:rPr>
              <w:t>összmennyiség</w:t>
            </w:r>
            <w:proofErr w:type="spellEnd"/>
            <w:r w:rsidRPr="001331F4">
              <w:rPr>
                <w:b w:val="0"/>
                <w:szCs w:val="24"/>
              </w:rPr>
              <w:t xml:space="preserve"> (gr)</w:t>
            </w:r>
          </w:p>
        </w:tc>
        <w:tc>
          <w:tcPr>
            <w:tcW w:w="1314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943710" w:rsidRPr="001331F4" w:rsidRDefault="00943710" w:rsidP="003A7F43">
            <w:pPr>
              <w:tabs>
                <w:tab w:val="cente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6474</w:t>
            </w:r>
          </w:p>
        </w:tc>
        <w:tc>
          <w:tcPr>
            <w:tcW w:w="2831" w:type="dxa"/>
            <w:tcBorders>
              <w:left w:val="none" w:sz="0" w:space="0" w:color="auto"/>
            </w:tcBorders>
            <w:noWrap/>
          </w:tcPr>
          <w:p w:rsidR="00943710" w:rsidRPr="001331F4" w:rsidRDefault="00943710" w:rsidP="003A7F43">
            <w:pPr>
              <w:tabs>
                <w:tab w:val="cente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6452</w:t>
            </w:r>
          </w:p>
        </w:tc>
      </w:tr>
      <w:tr w:rsidR="00943710" w:rsidRPr="001331F4" w:rsidTr="003A7F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4" w:type="dxa"/>
            <w:tcBorders>
              <w:right w:val="none" w:sz="0" w:space="0" w:color="auto"/>
            </w:tcBorders>
          </w:tcPr>
          <w:p w:rsidR="00943710" w:rsidRPr="001331F4" w:rsidRDefault="00943710" w:rsidP="003A7F43">
            <w:pPr>
              <w:tabs>
                <w:tab w:val="center" w:pos="4536"/>
              </w:tabs>
            </w:pPr>
            <w:r w:rsidRPr="001331F4">
              <w:t xml:space="preserve">Amalgámtömés eltávolítása </w:t>
            </w:r>
            <w:r w:rsidRPr="001331F4">
              <w:rPr>
                <w:b w:val="0"/>
                <w:bCs w:val="0"/>
              </w:rPr>
              <w:t>(</w:t>
            </w:r>
            <w:r w:rsidRPr="001331F4">
              <w:rPr>
                <w:b w:val="0"/>
              </w:rPr>
              <w:t>szolg</w:t>
            </w:r>
            <w:r w:rsidRPr="001331F4">
              <w:rPr>
                <w:b w:val="0"/>
                <w:bCs w:val="0"/>
              </w:rPr>
              <w:t xml:space="preserve">áltatók </w:t>
            </w:r>
            <w:r w:rsidRPr="001331F4">
              <w:rPr>
                <w:b w:val="0"/>
              </w:rPr>
              <w:t>száma</w:t>
            </w:r>
            <w:r w:rsidRPr="001331F4">
              <w:rPr>
                <w:b w:val="0"/>
                <w:bCs w:val="0"/>
              </w:rPr>
              <w:t>)</w:t>
            </w:r>
          </w:p>
        </w:tc>
        <w:tc>
          <w:tcPr>
            <w:tcW w:w="1314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943710" w:rsidRPr="001331F4" w:rsidRDefault="00943710" w:rsidP="003A7F43">
            <w:pPr>
              <w:tabs>
                <w:tab w:val="center" w:pos="453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609</w:t>
            </w:r>
          </w:p>
        </w:tc>
        <w:tc>
          <w:tcPr>
            <w:tcW w:w="2831" w:type="dxa"/>
            <w:tcBorders>
              <w:left w:val="none" w:sz="0" w:space="0" w:color="auto"/>
            </w:tcBorders>
            <w:noWrap/>
          </w:tcPr>
          <w:p w:rsidR="00943710" w:rsidRPr="001331F4" w:rsidRDefault="00943710" w:rsidP="003A7F43">
            <w:pPr>
              <w:tabs>
                <w:tab w:val="center" w:pos="453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624</w:t>
            </w:r>
          </w:p>
        </w:tc>
      </w:tr>
      <w:tr w:rsidR="00943710" w:rsidRPr="001331F4" w:rsidTr="003A7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4" w:type="dxa"/>
            <w:tcBorders>
              <w:right w:val="none" w:sz="0" w:space="0" w:color="auto"/>
            </w:tcBorders>
          </w:tcPr>
          <w:p w:rsidR="00943710" w:rsidRPr="001331F4" w:rsidRDefault="00943710" w:rsidP="003A7F43">
            <w:pPr>
              <w:pStyle w:val="Listaszerbekezds"/>
              <w:tabs>
                <w:tab w:val="center" w:pos="4536"/>
              </w:tabs>
              <w:rPr>
                <w:b w:val="0"/>
                <w:szCs w:val="24"/>
              </w:rPr>
            </w:pPr>
            <w:proofErr w:type="spellStart"/>
            <w:r w:rsidRPr="001331F4">
              <w:rPr>
                <w:b w:val="0"/>
                <w:szCs w:val="24"/>
              </w:rPr>
              <w:t>becsült</w:t>
            </w:r>
            <w:proofErr w:type="spellEnd"/>
            <w:r w:rsidRPr="001331F4">
              <w:rPr>
                <w:b w:val="0"/>
                <w:szCs w:val="24"/>
              </w:rPr>
              <w:t xml:space="preserve"> </w:t>
            </w:r>
            <w:proofErr w:type="spellStart"/>
            <w:r w:rsidRPr="001331F4">
              <w:rPr>
                <w:b w:val="0"/>
                <w:bCs w:val="0"/>
                <w:szCs w:val="24"/>
              </w:rPr>
              <w:t>e</w:t>
            </w:r>
            <w:r w:rsidRPr="001331F4">
              <w:rPr>
                <w:b w:val="0"/>
                <w:szCs w:val="24"/>
              </w:rPr>
              <w:t>ltávolított</w:t>
            </w:r>
            <w:proofErr w:type="spellEnd"/>
            <w:r w:rsidRPr="001331F4">
              <w:rPr>
                <w:b w:val="0"/>
                <w:szCs w:val="24"/>
              </w:rPr>
              <w:t xml:space="preserve"> </w:t>
            </w:r>
            <w:proofErr w:type="spellStart"/>
            <w:r w:rsidRPr="001331F4">
              <w:rPr>
                <w:b w:val="0"/>
                <w:szCs w:val="24"/>
              </w:rPr>
              <w:t>tömések</w:t>
            </w:r>
            <w:proofErr w:type="spellEnd"/>
            <w:r w:rsidRPr="001331F4">
              <w:rPr>
                <w:b w:val="0"/>
                <w:szCs w:val="24"/>
              </w:rPr>
              <w:t xml:space="preserve"> </w:t>
            </w:r>
            <w:r w:rsidRPr="001331F4">
              <w:rPr>
                <w:b w:val="0"/>
                <w:bCs w:val="0"/>
                <w:szCs w:val="24"/>
              </w:rPr>
              <w:t>(</w:t>
            </w:r>
            <w:proofErr w:type="spellStart"/>
            <w:r w:rsidRPr="001331F4">
              <w:rPr>
                <w:b w:val="0"/>
                <w:bCs w:val="0"/>
                <w:szCs w:val="24"/>
              </w:rPr>
              <w:t>db</w:t>
            </w:r>
            <w:proofErr w:type="spellEnd"/>
            <w:r w:rsidRPr="001331F4">
              <w:rPr>
                <w:b w:val="0"/>
                <w:bCs w:val="0"/>
                <w:szCs w:val="24"/>
              </w:rPr>
              <w:t>)</w:t>
            </w:r>
          </w:p>
        </w:tc>
        <w:tc>
          <w:tcPr>
            <w:tcW w:w="1314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943710" w:rsidRPr="001331F4" w:rsidRDefault="00943710" w:rsidP="003A7F43">
            <w:pPr>
              <w:tabs>
                <w:tab w:val="cente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37569</w:t>
            </w:r>
          </w:p>
        </w:tc>
        <w:tc>
          <w:tcPr>
            <w:tcW w:w="2831" w:type="dxa"/>
            <w:tcBorders>
              <w:left w:val="none" w:sz="0" w:space="0" w:color="auto"/>
            </w:tcBorders>
            <w:noWrap/>
          </w:tcPr>
          <w:p w:rsidR="00943710" w:rsidRPr="001331F4" w:rsidRDefault="00943710" w:rsidP="003A7F43">
            <w:pPr>
              <w:tabs>
                <w:tab w:val="cente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36066</w:t>
            </w:r>
          </w:p>
        </w:tc>
      </w:tr>
      <w:tr w:rsidR="00943710" w:rsidRPr="001331F4" w:rsidTr="003A7F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4" w:type="dxa"/>
            <w:tcBorders>
              <w:right w:val="none" w:sz="0" w:space="0" w:color="auto"/>
            </w:tcBorders>
          </w:tcPr>
          <w:p w:rsidR="00943710" w:rsidRPr="001331F4" w:rsidRDefault="00943710" w:rsidP="003A7F43">
            <w:pPr>
              <w:tabs>
                <w:tab w:val="center" w:pos="4536"/>
              </w:tabs>
            </w:pPr>
            <w:r w:rsidRPr="001331F4">
              <w:t xml:space="preserve">Amalgámtömést tartalmazó fog eltávolítása </w:t>
            </w:r>
            <w:r w:rsidRPr="001331F4">
              <w:rPr>
                <w:b w:val="0"/>
                <w:bCs w:val="0"/>
              </w:rPr>
              <w:t>(</w:t>
            </w:r>
            <w:r w:rsidRPr="001331F4">
              <w:rPr>
                <w:b w:val="0"/>
              </w:rPr>
              <w:t>szolg</w:t>
            </w:r>
            <w:r w:rsidRPr="001331F4">
              <w:rPr>
                <w:b w:val="0"/>
                <w:bCs w:val="0"/>
              </w:rPr>
              <w:t xml:space="preserve">áltatók </w:t>
            </w:r>
            <w:r w:rsidRPr="001331F4">
              <w:rPr>
                <w:b w:val="0"/>
              </w:rPr>
              <w:t>száma</w:t>
            </w:r>
            <w:r w:rsidRPr="001331F4">
              <w:rPr>
                <w:b w:val="0"/>
                <w:bCs w:val="0"/>
              </w:rPr>
              <w:t>)</w:t>
            </w:r>
          </w:p>
        </w:tc>
        <w:tc>
          <w:tcPr>
            <w:tcW w:w="1314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943710" w:rsidRPr="001331F4" w:rsidRDefault="00943710" w:rsidP="003A7F43">
            <w:pPr>
              <w:tabs>
                <w:tab w:val="center" w:pos="453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607</w:t>
            </w:r>
          </w:p>
        </w:tc>
        <w:tc>
          <w:tcPr>
            <w:tcW w:w="2831" w:type="dxa"/>
            <w:tcBorders>
              <w:left w:val="none" w:sz="0" w:space="0" w:color="auto"/>
            </w:tcBorders>
            <w:noWrap/>
          </w:tcPr>
          <w:p w:rsidR="00943710" w:rsidRPr="001331F4" w:rsidRDefault="00943710" w:rsidP="003A7F43">
            <w:pPr>
              <w:tabs>
                <w:tab w:val="center" w:pos="453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612</w:t>
            </w:r>
          </w:p>
        </w:tc>
      </w:tr>
      <w:tr w:rsidR="00943710" w:rsidRPr="001331F4" w:rsidTr="003A7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4" w:type="dxa"/>
            <w:tcBorders>
              <w:right w:val="none" w:sz="0" w:space="0" w:color="auto"/>
            </w:tcBorders>
          </w:tcPr>
          <w:p w:rsidR="00943710" w:rsidRPr="001331F4" w:rsidRDefault="00943710" w:rsidP="003A7F43">
            <w:pPr>
              <w:pStyle w:val="Listaszerbekezds"/>
              <w:tabs>
                <w:tab w:val="center" w:pos="4536"/>
              </w:tabs>
              <w:rPr>
                <w:b w:val="0"/>
                <w:szCs w:val="24"/>
              </w:rPr>
            </w:pPr>
            <w:proofErr w:type="spellStart"/>
            <w:r w:rsidRPr="001331F4">
              <w:rPr>
                <w:b w:val="0"/>
                <w:szCs w:val="24"/>
              </w:rPr>
              <w:t>becsült</w:t>
            </w:r>
            <w:proofErr w:type="spellEnd"/>
            <w:r w:rsidRPr="001331F4">
              <w:rPr>
                <w:b w:val="0"/>
                <w:szCs w:val="24"/>
              </w:rPr>
              <w:t xml:space="preserve"> </w:t>
            </w:r>
            <w:proofErr w:type="spellStart"/>
            <w:r w:rsidRPr="001331F4">
              <w:rPr>
                <w:b w:val="0"/>
                <w:bCs w:val="0"/>
                <w:szCs w:val="24"/>
              </w:rPr>
              <w:t>e</w:t>
            </w:r>
            <w:r w:rsidRPr="001331F4">
              <w:rPr>
                <w:b w:val="0"/>
                <w:szCs w:val="24"/>
              </w:rPr>
              <w:t>ltávolított</w:t>
            </w:r>
            <w:proofErr w:type="spellEnd"/>
            <w:r w:rsidRPr="001331F4">
              <w:rPr>
                <w:b w:val="0"/>
                <w:szCs w:val="24"/>
              </w:rPr>
              <w:t xml:space="preserve"> </w:t>
            </w:r>
            <w:proofErr w:type="spellStart"/>
            <w:r w:rsidRPr="001331F4">
              <w:rPr>
                <w:b w:val="0"/>
                <w:bCs w:val="0"/>
                <w:szCs w:val="24"/>
              </w:rPr>
              <w:t>fogak</w:t>
            </w:r>
            <w:proofErr w:type="spellEnd"/>
            <w:r w:rsidRPr="001331F4">
              <w:rPr>
                <w:b w:val="0"/>
                <w:szCs w:val="24"/>
              </w:rPr>
              <w:t xml:space="preserve"> </w:t>
            </w:r>
            <w:r w:rsidRPr="001331F4">
              <w:rPr>
                <w:b w:val="0"/>
                <w:bCs w:val="0"/>
                <w:szCs w:val="24"/>
              </w:rPr>
              <w:t>(</w:t>
            </w:r>
            <w:proofErr w:type="spellStart"/>
            <w:r w:rsidRPr="001331F4">
              <w:rPr>
                <w:b w:val="0"/>
                <w:bCs w:val="0"/>
                <w:szCs w:val="24"/>
              </w:rPr>
              <w:t>db</w:t>
            </w:r>
            <w:proofErr w:type="spellEnd"/>
            <w:r w:rsidRPr="001331F4">
              <w:rPr>
                <w:b w:val="0"/>
                <w:bCs w:val="0"/>
                <w:szCs w:val="24"/>
              </w:rPr>
              <w:t>)</w:t>
            </w:r>
          </w:p>
        </w:tc>
        <w:tc>
          <w:tcPr>
            <w:tcW w:w="1314" w:type="dxa"/>
            <w:tcBorders>
              <w:left w:val="none" w:sz="0" w:space="0" w:color="auto"/>
              <w:right w:val="none" w:sz="0" w:space="0" w:color="auto"/>
            </w:tcBorders>
            <w:noWrap/>
          </w:tcPr>
          <w:p w:rsidR="00943710" w:rsidRPr="001331F4" w:rsidRDefault="00943710" w:rsidP="003A7F43">
            <w:pPr>
              <w:tabs>
                <w:tab w:val="cente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22492</w:t>
            </w:r>
          </w:p>
        </w:tc>
        <w:tc>
          <w:tcPr>
            <w:tcW w:w="2831" w:type="dxa"/>
            <w:tcBorders>
              <w:left w:val="none" w:sz="0" w:space="0" w:color="auto"/>
            </w:tcBorders>
            <w:noWrap/>
          </w:tcPr>
          <w:p w:rsidR="00943710" w:rsidRPr="001331F4" w:rsidRDefault="00943710" w:rsidP="003A7F43">
            <w:pPr>
              <w:tabs>
                <w:tab w:val="center" w:pos="453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21626</w:t>
            </w:r>
          </w:p>
        </w:tc>
      </w:tr>
    </w:tbl>
    <w:p w:rsidR="00943710" w:rsidRPr="001331F4" w:rsidRDefault="00943710" w:rsidP="00943710">
      <w:pPr>
        <w:spacing w:after="60"/>
      </w:pPr>
      <w:r w:rsidRPr="001331F4">
        <w:t>A Nemzeti Egészségbiztosítási Alapkezelő adatai szerint a közfinanszírozott rendelőkben az alkalmazott fogtömések száma – a tömőanyag szerinti megoszlásban – a következőképpen alakult.</w:t>
      </w:r>
    </w:p>
    <w:p w:rsidR="00943710" w:rsidRPr="001331F4" w:rsidRDefault="00943710" w:rsidP="00943710">
      <w:pPr>
        <w:tabs>
          <w:tab w:val="center" w:pos="4536"/>
        </w:tabs>
        <w:rPr>
          <w:lang w:eastAsia="en-US"/>
        </w:rPr>
      </w:pPr>
      <w:r w:rsidRPr="001331F4">
        <w:rPr>
          <w:lang w:eastAsia="en-US"/>
        </w:rPr>
        <w:t>Az amalgámtömések száma 2013-tól 2018-ig 244 239-ről 77 147-re, mintegy 1/3-ára csökkent, ugyanakkor az esztétikus tömések jóval magasabb száma – bár mutat bizonyos csökkenést 1 933 170-ről 1 867 708-ra – jelentős mértékben nem változott. Azaz míg 2013-ban az összes tömés mintegy 11%-át tette ki az amalgám, 2018-ra az amalgámtömések aránya mindössze 4% körüli.</w:t>
      </w:r>
    </w:p>
    <w:p w:rsidR="00943710" w:rsidRPr="001331F4" w:rsidRDefault="00943710" w:rsidP="00943710">
      <w:r w:rsidRPr="001331F4">
        <w:lastRenderedPageBreak/>
        <w:t>Az NNK felmérésében az amalgámtömések használatának indokaként leggyakrabban az alábbiakat említették a szolgáltatók:</w:t>
      </w:r>
    </w:p>
    <w:p w:rsidR="00943710" w:rsidRPr="001331F4" w:rsidRDefault="00943710" w:rsidP="00943710">
      <w:pPr>
        <w:pStyle w:val="Listaszerbekezds"/>
        <w:numPr>
          <w:ilvl w:val="0"/>
          <w:numId w:val="2"/>
        </w:numPr>
        <w:spacing w:after="200"/>
        <w:jc w:val="left"/>
        <w:rPr>
          <w:szCs w:val="24"/>
        </w:rPr>
      </w:pPr>
      <w:proofErr w:type="spellStart"/>
      <w:r w:rsidRPr="001331F4">
        <w:rPr>
          <w:szCs w:val="24"/>
        </w:rPr>
        <w:t>tartósság</w:t>
      </w:r>
      <w:proofErr w:type="spellEnd"/>
      <w:r w:rsidRPr="001331F4">
        <w:rPr>
          <w:szCs w:val="24"/>
        </w:rPr>
        <w:t xml:space="preserve">, </w:t>
      </w:r>
      <w:proofErr w:type="spellStart"/>
      <w:r w:rsidRPr="001331F4">
        <w:rPr>
          <w:szCs w:val="24"/>
        </w:rPr>
        <w:t>olcsó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ár</w:t>
      </w:r>
      <w:proofErr w:type="spellEnd"/>
      <w:r w:rsidRPr="001331F4">
        <w:rPr>
          <w:szCs w:val="24"/>
        </w:rPr>
        <w:t xml:space="preserve">, </w:t>
      </w:r>
      <w:proofErr w:type="spellStart"/>
      <w:r w:rsidRPr="001331F4">
        <w:rPr>
          <w:szCs w:val="24"/>
        </w:rPr>
        <w:t>könnyű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kezelhetőség</w:t>
      </w:r>
      <w:proofErr w:type="spellEnd"/>
      <w:r w:rsidRPr="001331F4">
        <w:rPr>
          <w:szCs w:val="24"/>
        </w:rPr>
        <w:t xml:space="preserve"> és </w:t>
      </w:r>
      <w:proofErr w:type="spellStart"/>
      <w:r w:rsidRPr="001331F4">
        <w:rPr>
          <w:szCs w:val="24"/>
        </w:rPr>
        <w:t>jó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széli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záródás</w:t>
      </w:r>
      <w:proofErr w:type="spellEnd"/>
      <w:r w:rsidRPr="001331F4">
        <w:rPr>
          <w:szCs w:val="24"/>
        </w:rPr>
        <w:t>;</w:t>
      </w:r>
    </w:p>
    <w:p w:rsidR="00943710" w:rsidRPr="001331F4" w:rsidRDefault="00943710" w:rsidP="00943710">
      <w:pPr>
        <w:pStyle w:val="Listaszerbekezds"/>
        <w:numPr>
          <w:ilvl w:val="0"/>
          <w:numId w:val="2"/>
        </w:numPr>
        <w:spacing w:after="200"/>
        <w:jc w:val="left"/>
        <w:rPr>
          <w:szCs w:val="24"/>
        </w:rPr>
      </w:pPr>
      <w:proofErr w:type="spellStart"/>
      <w:r w:rsidRPr="001331F4">
        <w:rPr>
          <w:szCs w:val="24"/>
        </w:rPr>
        <w:t>páciens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kérése</w:t>
      </w:r>
      <w:proofErr w:type="spellEnd"/>
      <w:r w:rsidRPr="001331F4">
        <w:rPr>
          <w:szCs w:val="24"/>
        </w:rPr>
        <w:t>;</w:t>
      </w:r>
    </w:p>
    <w:p w:rsidR="00943710" w:rsidRPr="001331F4" w:rsidRDefault="00943710" w:rsidP="00943710">
      <w:pPr>
        <w:pStyle w:val="Listaszerbekezds"/>
        <w:numPr>
          <w:ilvl w:val="0"/>
          <w:numId w:val="2"/>
        </w:numPr>
        <w:spacing w:after="200"/>
        <w:jc w:val="left"/>
        <w:rPr>
          <w:szCs w:val="24"/>
        </w:rPr>
      </w:pPr>
      <w:proofErr w:type="spellStart"/>
      <w:r w:rsidRPr="001331F4">
        <w:rPr>
          <w:szCs w:val="24"/>
        </w:rPr>
        <w:t>nagy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kiterjedésű</w:t>
      </w:r>
      <w:proofErr w:type="spellEnd"/>
      <w:r w:rsidRPr="001331F4">
        <w:rPr>
          <w:szCs w:val="24"/>
        </w:rPr>
        <w:t xml:space="preserve">, </w:t>
      </w:r>
      <w:proofErr w:type="spellStart"/>
      <w:r w:rsidRPr="001331F4">
        <w:rPr>
          <w:szCs w:val="24"/>
        </w:rPr>
        <w:t>mély</w:t>
      </w:r>
      <w:proofErr w:type="spellEnd"/>
      <w:r w:rsidRPr="001331F4">
        <w:rPr>
          <w:szCs w:val="24"/>
        </w:rPr>
        <w:t xml:space="preserve">, </w:t>
      </w:r>
      <w:proofErr w:type="spellStart"/>
      <w:r w:rsidRPr="001331F4">
        <w:rPr>
          <w:szCs w:val="24"/>
        </w:rPr>
        <w:t>illetve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íny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alatti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szuvasodás</w:t>
      </w:r>
      <w:proofErr w:type="spellEnd"/>
      <w:r w:rsidRPr="001331F4">
        <w:rPr>
          <w:szCs w:val="24"/>
        </w:rPr>
        <w:t xml:space="preserve"> (</w:t>
      </w:r>
      <w:proofErr w:type="spellStart"/>
      <w:r w:rsidRPr="001331F4">
        <w:rPr>
          <w:szCs w:val="24"/>
        </w:rPr>
        <w:t>elsősorban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molaris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fogaknál</w:t>
      </w:r>
      <w:proofErr w:type="spellEnd"/>
      <w:r w:rsidRPr="001331F4">
        <w:rPr>
          <w:szCs w:val="24"/>
        </w:rPr>
        <w:t>);</w:t>
      </w:r>
    </w:p>
    <w:p w:rsidR="00943710" w:rsidRPr="001331F4" w:rsidRDefault="00943710" w:rsidP="00943710">
      <w:pPr>
        <w:pStyle w:val="Listaszerbekezds"/>
        <w:numPr>
          <w:ilvl w:val="0"/>
          <w:numId w:val="2"/>
        </w:numPr>
        <w:spacing w:after="200"/>
        <w:jc w:val="left"/>
        <w:rPr>
          <w:szCs w:val="24"/>
        </w:rPr>
      </w:pPr>
      <w:proofErr w:type="spellStart"/>
      <w:r w:rsidRPr="001331F4">
        <w:rPr>
          <w:szCs w:val="24"/>
        </w:rPr>
        <w:t>részben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már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amalgámmal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tömött</w:t>
      </w:r>
      <w:proofErr w:type="spellEnd"/>
      <w:r w:rsidRPr="001331F4">
        <w:rPr>
          <w:szCs w:val="24"/>
        </w:rPr>
        <w:t xml:space="preserve"> fog;</w:t>
      </w:r>
    </w:p>
    <w:p w:rsidR="00943710" w:rsidRPr="001331F4" w:rsidRDefault="00943710" w:rsidP="00943710">
      <w:pPr>
        <w:pStyle w:val="Listaszerbekezds"/>
        <w:numPr>
          <w:ilvl w:val="0"/>
          <w:numId w:val="2"/>
        </w:numPr>
        <w:spacing w:after="200"/>
        <w:jc w:val="left"/>
        <w:rPr>
          <w:szCs w:val="24"/>
        </w:rPr>
      </w:pPr>
      <w:proofErr w:type="spellStart"/>
      <w:proofErr w:type="gramStart"/>
      <w:r w:rsidRPr="001331F4">
        <w:rPr>
          <w:szCs w:val="24"/>
        </w:rPr>
        <w:t>allergia</w:t>
      </w:r>
      <w:proofErr w:type="spellEnd"/>
      <w:proofErr w:type="gramEnd"/>
      <w:r w:rsidRPr="001331F4">
        <w:rPr>
          <w:szCs w:val="24"/>
        </w:rPr>
        <w:t xml:space="preserve"> az </w:t>
      </w:r>
      <w:proofErr w:type="spellStart"/>
      <w:r w:rsidRPr="001331F4">
        <w:rPr>
          <w:szCs w:val="24"/>
        </w:rPr>
        <w:t>egyéb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tömőanyagokkal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szemben</w:t>
      </w:r>
      <w:proofErr w:type="spellEnd"/>
      <w:r w:rsidRPr="001331F4">
        <w:rPr>
          <w:szCs w:val="24"/>
        </w:rPr>
        <w:t>.</w:t>
      </w:r>
    </w:p>
    <w:p w:rsidR="00943710" w:rsidRPr="001331F4" w:rsidRDefault="00943710" w:rsidP="00943710">
      <w:pPr>
        <w:spacing w:before="0" w:after="120"/>
      </w:pPr>
      <w:r w:rsidRPr="001331F4">
        <w:t>A jelenlegi közfinanszírozott nyilvántartási és jelentési kötelezettségek alapján csak a közfinanszírozott ellátásban felhasznált amalgámtömések darabszámáról áll rendelkezésre adat, azonban a felhasznált amalgám mennyiségéről és a jóval nagyobb arányban és szélesebb körben előforduló amalgámtömések, és amalgámtöméseket tartalmazó fogeltávolításokról nem készül nyilvántartás, mivel a NEAK felé erre vonatkozóan nincs a szolgáltatóknak jelentési kötelezettsége.</w:t>
      </w:r>
    </w:p>
    <w:p w:rsidR="00943710" w:rsidRPr="001331F4" w:rsidRDefault="00943710" w:rsidP="00943710">
      <w:pPr>
        <w:spacing w:after="120"/>
      </w:pPr>
      <w:r w:rsidRPr="001331F4">
        <w:t xml:space="preserve">Az </w:t>
      </w:r>
      <w:r w:rsidRPr="001331F4">
        <w:rPr>
          <w:i/>
        </w:rPr>
        <w:t>EU/2017/852</w:t>
      </w:r>
      <w:r w:rsidRPr="001331F4">
        <w:t xml:space="preserve"> rendelet által említett, különösen veszélyeztetett csoportoknál (15 év alatti gyermekek, várandósok, szoptató anyák) megközelítőleg 80 szolgáltató (a 988 nyilatkozó szolgáltató közül) végzett amalgámtömést a vizsgált időszakban (2016–2017-ben). Az érintett szolgáltatók és a páciensek számát tekintve egyaránt a 15 év alatti gyermekek, nem tejfogának töméséhez használtak leggyakrabban amalgámot (64-61 szolgáltató esetében), várandós vagy szoptató nőknél 40-33 szolgáltató, tejfogaknál 21-22 szolgáltató használt amalgám tömőanyagot. </w:t>
      </w:r>
    </w:p>
    <w:p w:rsidR="00943710" w:rsidRPr="001331F4" w:rsidRDefault="00943710" w:rsidP="00943710">
      <w:r w:rsidRPr="001331F4">
        <w:t xml:space="preserve">A tevékenységet jelentő szolgáltatók kb. 0,5%-a látja továbbra is indokoltnak az amalgámtömések használatát legalább egy veszélyeztetett csoport esetén, amelyre az </w:t>
      </w:r>
      <w:r w:rsidRPr="001331F4">
        <w:rPr>
          <w:i/>
        </w:rPr>
        <w:t>EU/2017/852</w:t>
      </w:r>
      <w:r w:rsidRPr="001331F4">
        <w:t xml:space="preserve"> rendelet 2018. július 1. után is ad lehetőséget, amennyiben a fogászati szakember egészségügyi okokból kifejezetten szükségesnek tartja annak használatát. A felmérésben a további felhasználás indokaként az alábbiakat említették leggyakrabban.</w:t>
      </w:r>
    </w:p>
    <w:p w:rsidR="00943710" w:rsidRPr="001331F4" w:rsidRDefault="00943710" w:rsidP="00943710">
      <w:pPr>
        <w:pStyle w:val="Listaszerbekezds"/>
        <w:numPr>
          <w:ilvl w:val="0"/>
          <w:numId w:val="3"/>
        </w:numPr>
        <w:rPr>
          <w:szCs w:val="24"/>
        </w:rPr>
      </w:pPr>
      <w:proofErr w:type="spellStart"/>
      <w:r w:rsidRPr="001331F4">
        <w:rPr>
          <w:szCs w:val="24"/>
        </w:rPr>
        <w:t>Tejfog</w:t>
      </w:r>
      <w:proofErr w:type="spellEnd"/>
      <w:r w:rsidRPr="001331F4">
        <w:rPr>
          <w:szCs w:val="24"/>
        </w:rPr>
        <w:t xml:space="preserve">: </w:t>
      </w:r>
      <w:proofErr w:type="spellStart"/>
      <w:r w:rsidRPr="001331F4">
        <w:rPr>
          <w:szCs w:val="24"/>
        </w:rPr>
        <w:t>allergia</w:t>
      </w:r>
      <w:proofErr w:type="spellEnd"/>
      <w:r w:rsidRPr="001331F4">
        <w:rPr>
          <w:szCs w:val="24"/>
        </w:rPr>
        <w:t xml:space="preserve">, </w:t>
      </w:r>
      <w:proofErr w:type="spellStart"/>
      <w:r w:rsidRPr="001331F4">
        <w:rPr>
          <w:szCs w:val="24"/>
        </w:rPr>
        <w:t>tartósság</w:t>
      </w:r>
      <w:proofErr w:type="spellEnd"/>
      <w:r w:rsidRPr="001331F4">
        <w:rPr>
          <w:szCs w:val="24"/>
        </w:rPr>
        <w:t xml:space="preserve">, </w:t>
      </w:r>
      <w:proofErr w:type="spellStart"/>
      <w:r w:rsidRPr="001331F4">
        <w:rPr>
          <w:szCs w:val="24"/>
        </w:rPr>
        <w:t>jó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széli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záródás</w:t>
      </w:r>
      <w:proofErr w:type="spellEnd"/>
      <w:r w:rsidRPr="001331F4">
        <w:rPr>
          <w:szCs w:val="24"/>
        </w:rPr>
        <w:t xml:space="preserve">, </w:t>
      </w:r>
      <w:proofErr w:type="spellStart"/>
      <w:r w:rsidRPr="001331F4">
        <w:rPr>
          <w:szCs w:val="24"/>
        </w:rPr>
        <w:t>izolálási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nehézség</w:t>
      </w:r>
      <w:proofErr w:type="spellEnd"/>
      <w:r w:rsidRPr="001331F4">
        <w:rPr>
          <w:szCs w:val="24"/>
        </w:rPr>
        <w:t xml:space="preserve">, </w:t>
      </w:r>
      <w:proofErr w:type="spellStart"/>
      <w:r w:rsidRPr="001331F4">
        <w:rPr>
          <w:szCs w:val="24"/>
        </w:rPr>
        <w:t>kevésbé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hal</w:t>
      </w:r>
      <w:proofErr w:type="spellEnd"/>
      <w:r w:rsidRPr="001331F4">
        <w:rPr>
          <w:szCs w:val="24"/>
        </w:rPr>
        <w:t xml:space="preserve"> el a </w:t>
      </w:r>
      <w:proofErr w:type="spellStart"/>
      <w:r w:rsidRPr="001331F4">
        <w:rPr>
          <w:szCs w:val="24"/>
        </w:rPr>
        <w:t>pulpa</w:t>
      </w:r>
      <w:proofErr w:type="spellEnd"/>
      <w:r w:rsidRPr="001331F4">
        <w:rPr>
          <w:szCs w:val="24"/>
        </w:rPr>
        <w:t>.</w:t>
      </w:r>
    </w:p>
    <w:p w:rsidR="00943710" w:rsidRPr="001331F4" w:rsidRDefault="00943710" w:rsidP="00943710">
      <w:pPr>
        <w:pStyle w:val="Listaszerbekezds"/>
        <w:numPr>
          <w:ilvl w:val="0"/>
          <w:numId w:val="3"/>
        </w:numPr>
        <w:rPr>
          <w:szCs w:val="24"/>
        </w:rPr>
      </w:pPr>
      <w:r w:rsidRPr="001331F4">
        <w:rPr>
          <w:szCs w:val="24"/>
        </w:rPr>
        <w:t xml:space="preserve">15 </w:t>
      </w:r>
      <w:proofErr w:type="spellStart"/>
      <w:r w:rsidRPr="001331F4">
        <w:rPr>
          <w:szCs w:val="24"/>
        </w:rPr>
        <w:t>év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alatti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gyermek</w:t>
      </w:r>
      <w:proofErr w:type="spellEnd"/>
      <w:r w:rsidRPr="001331F4">
        <w:rPr>
          <w:szCs w:val="24"/>
        </w:rPr>
        <w:t xml:space="preserve">, </w:t>
      </w:r>
      <w:proofErr w:type="spellStart"/>
      <w:r w:rsidRPr="001331F4">
        <w:rPr>
          <w:szCs w:val="24"/>
        </w:rPr>
        <w:t>nem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tejfog</w:t>
      </w:r>
      <w:proofErr w:type="spellEnd"/>
      <w:r w:rsidRPr="001331F4">
        <w:rPr>
          <w:szCs w:val="24"/>
        </w:rPr>
        <w:t xml:space="preserve">: </w:t>
      </w:r>
      <w:proofErr w:type="spellStart"/>
      <w:r w:rsidRPr="001331F4">
        <w:rPr>
          <w:szCs w:val="24"/>
        </w:rPr>
        <w:t>allergia</w:t>
      </w:r>
      <w:proofErr w:type="spellEnd"/>
      <w:r w:rsidRPr="001331F4">
        <w:rPr>
          <w:szCs w:val="24"/>
        </w:rPr>
        <w:t xml:space="preserve">, </w:t>
      </w:r>
      <w:proofErr w:type="spellStart"/>
      <w:r w:rsidRPr="001331F4">
        <w:rPr>
          <w:szCs w:val="24"/>
        </w:rPr>
        <w:t>tartósság</w:t>
      </w:r>
      <w:proofErr w:type="spellEnd"/>
      <w:r w:rsidRPr="001331F4">
        <w:rPr>
          <w:szCs w:val="24"/>
        </w:rPr>
        <w:t xml:space="preserve">, </w:t>
      </w:r>
      <w:proofErr w:type="spellStart"/>
      <w:r w:rsidRPr="001331F4">
        <w:rPr>
          <w:szCs w:val="24"/>
        </w:rPr>
        <w:t>kevésbé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hal</w:t>
      </w:r>
      <w:proofErr w:type="spellEnd"/>
      <w:r w:rsidRPr="001331F4">
        <w:rPr>
          <w:szCs w:val="24"/>
        </w:rPr>
        <w:t xml:space="preserve"> el a </w:t>
      </w:r>
      <w:proofErr w:type="spellStart"/>
      <w:r w:rsidRPr="001331F4">
        <w:rPr>
          <w:szCs w:val="24"/>
        </w:rPr>
        <w:t>pulpa</w:t>
      </w:r>
      <w:proofErr w:type="spellEnd"/>
      <w:r w:rsidRPr="001331F4">
        <w:rPr>
          <w:szCs w:val="24"/>
        </w:rPr>
        <w:t xml:space="preserve">, </w:t>
      </w:r>
      <w:proofErr w:type="spellStart"/>
      <w:r w:rsidRPr="001331F4">
        <w:rPr>
          <w:szCs w:val="24"/>
        </w:rPr>
        <w:t>mély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szuvasodás</w:t>
      </w:r>
      <w:proofErr w:type="spellEnd"/>
      <w:r w:rsidRPr="001331F4">
        <w:rPr>
          <w:szCs w:val="24"/>
        </w:rPr>
        <w:t xml:space="preserve">, </w:t>
      </w:r>
      <w:proofErr w:type="spellStart"/>
      <w:r w:rsidRPr="001331F4">
        <w:rPr>
          <w:szCs w:val="24"/>
        </w:rPr>
        <w:t>jó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széli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záródás</w:t>
      </w:r>
      <w:proofErr w:type="spellEnd"/>
      <w:r w:rsidRPr="001331F4">
        <w:rPr>
          <w:szCs w:val="24"/>
        </w:rPr>
        <w:t>.</w:t>
      </w:r>
    </w:p>
    <w:p w:rsidR="00943710" w:rsidRPr="001331F4" w:rsidRDefault="00943710" w:rsidP="00943710">
      <w:pPr>
        <w:pStyle w:val="Listaszerbekezds"/>
        <w:numPr>
          <w:ilvl w:val="0"/>
          <w:numId w:val="3"/>
        </w:numPr>
        <w:rPr>
          <w:szCs w:val="24"/>
        </w:rPr>
      </w:pPr>
      <w:proofErr w:type="spellStart"/>
      <w:r w:rsidRPr="001331F4">
        <w:rPr>
          <w:szCs w:val="24"/>
        </w:rPr>
        <w:t>Várandós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vagy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szoptató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nők</w:t>
      </w:r>
      <w:proofErr w:type="spellEnd"/>
      <w:r w:rsidRPr="001331F4">
        <w:rPr>
          <w:szCs w:val="24"/>
        </w:rPr>
        <w:t xml:space="preserve">: </w:t>
      </w:r>
      <w:proofErr w:type="spellStart"/>
      <w:r w:rsidRPr="001331F4">
        <w:rPr>
          <w:szCs w:val="24"/>
        </w:rPr>
        <w:t>allergia</w:t>
      </w:r>
      <w:proofErr w:type="spellEnd"/>
      <w:r w:rsidRPr="001331F4">
        <w:rPr>
          <w:szCs w:val="24"/>
        </w:rPr>
        <w:t xml:space="preserve">, </w:t>
      </w:r>
      <w:proofErr w:type="spellStart"/>
      <w:r w:rsidRPr="001331F4">
        <w:rPr>
          <w:szCs w:val="24"/>
        </w:rPr>
        <w:t>tartósság</w:t>
      </w:r>
      <w:proofErr w:type="spellEnd"/>
      <w:r w:rsidRPr="001331F4">
        <w:rPr>
          <w:szCs w:val="24"/>
        </w:rPr>
        <w:t xml:space="preserve">, </w:t>
      </w:r>
      <w:proofErr w:type="spellStart"/>
      <w:r w:rsidRPr="001331F4">
        <w:rPr>
          <w:szCs w:val="24"/>
        </w:rPr>
        <w:t>kevésbé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hal</w:t>
      </w:r>
      <w:proofErr w:type="spellEnd"/>
      <w:r w:rsidRPr="001331F4">
        <w:rPr>
          <w:szCs w:val="24"/>
        </w:rPr>
        <w:t xml:space="preserve"> el a </w:t>
      </w:r>
      <w:proofErr w:type="spellStart"/>
      <w:r w:rsidRPr="001331F4">
        <w:rPr>
          <w:szCs w:val="24"/>
        </w:rPr>
        <w:t>pulpa</w:t>
      </w:r>
      <w:proofErr w:type="spellEnd"/>
      <w:r w:rsidRPr="001331F4">
        <w:rPr>
          <w:szCs w:val="24"/>
        </w:rPr>
        <w:t xml:space="preserve">, gingivitis, </w:t>
      </w:r>
      <w:proofErr w:type="spellStart"/>
      <w:r w:rsidRPr="001331F4">
        <w:rPr>
          <w:szCs w:val="24"/>
        </w:rPr>
        <w:t>mély</w:t>
      </w:r>
      <w:proofErr w:type="spellEnd"/>
      <w:r w:rsidRPr="001331F4">
        <w:rPr>
          <w:szCs w:val="24"/>
        </w:rPr>
        <w:t xml:space="preserve"> </w:t>
      </w:r>
      <w:proofErr w:type="spellStart"/>
      <w:r w:rsidRPr="001331F4">
        <w:rPr>
          <w:szCs w:val="24"/>
        </w:rPr>
        <w:t>szuvasodás</w:t>
      </w:r>
      <w:proofErr w:type="spellEnd"/>
    </w:p>
    <w:p w:rsidR="00943710" w:rsidRPr="00943710" w:rsidRDefault="00943710" w:rsidP="00943710">
      <w:pPr>
        <w:tabs>
          <w:tab w:val="center" w:pos="4536"/>
        </w:tabs>
        <w:rPr>
          <w:b/>
        </w:rPr>
      </w:pPr>
      <w:r w:rsidRPr="00943710">
        <w:rPr>
          <w:b/>
        </w:rPr>
        <w:t xml:space="preserve">3.1.3. A </w:t>
      </w:r>
      <w:proofErr w:type="spellStart"/>
      <w:r w:rsidRPr="00943710">
        <w:rPr>
          <w:b/>
        </w:rPr>
        <w:t>tömőanyagok</w:t>
      </w:r>
      <w:proofErr w:type="spellEnd"/>
      <w:r w:rsidRPr="00943710">
        <w:rPr>
          <w:b/>
        </w:rPr>
        <w:t xml:space="preserve"> </w:t>
      </w:r>
      <w:proofErr w:type="spellStart"/>
      <w:r w:rsidRPr="00943710">
        <w:rPr>
          <w:b/>
        </w:rPr>
        <w:t>ára</w:t>
      </w:r>
      <w:proofErr w:type="spellEnd"/>
      <w:r w:rsidRPr="00943710">
        <w:rPr>
          <w:b/>
        </w:rPr>
        <w:t>:</w:t>
      </w:r>
    </w:p>
    <w:p w:rsidR="00943710" w:rsidRPr="001331F4" w:rsidRDefault="00943710" w:rsidP="000A6170">
      <w:r w:rsidRPr="001331F4">
        <w:t xml:space="preserve">Magyarországon a kapszulás amalgámot </w:t>
      </w:r>
      <w:proofErr w:type="spellStart"/>
      <w:r w:rsidRPr="001331F4">
        <w:t>várhatóan</w:t>
      </w:r>
      <w:proofErr w:type="spellEnd"/>
      <w:r w:rsidRPr="001331F4">
        <w:t xml:space="preserve"> </w:t>
      </w:r>
      <w:proofErr w:type="spellStart"/>
      <w:r w:rsidRPr="001331F4">
        <w:t>nem</w:t>
      </w:r>
      <w:proofErr w:type="spellEnd"/>
      <w:r w:rsidRPr="001331F4">
        <w:t xml:space="preserve"> </w:t>
      </w:r>
      <w:proofErr w:type="spellStart"/>
      <w:r w:rsidRPr="001331F4">
        <w:t>igazán</w:t>
      </w:r>
      <w:proofErr w:type="spellEnd"/>
      <w:r w:rsidRPr="001331F4">
        <w:t xml:space="preserve"> </w:t>
      </w:r>
      <w:proofErr w:type="spellStart"/>
      <w:r w:rsidRPr="001331F4">
        <w:t>alkalmazzák</w:t>
      </w:r>
      <w:proofErr w:type="spellEnd"/>
      <w:r w:rsidRPr="001331F4">
        <w:t xml:space="preserve"> </w:t>
      </w:r>
      <w:proofErr w:type="spellStart"/>
      <w:r w:rsidRPr="001331F4">
        <w:t>majd</w:t>
      </w:r>
      <w:proofErr w:type="spellEnd"/>
      <w:r w:rsidRPr="001331F4">
        <w:t xml:space="preserve">, </w:t>
      </w:r>
      <w:proofErr w:type="spellStart"/>
      <w:r w:rsidRPr="001331F4">
        <w:t>hiszen</w:t>
      </w:r>
      <w:proofErr w:type="spellEnd"/>
      <w:r w:rsidRPr="001331F4">
        <w:t xml:space="preserve"> </w:t>
      </w:r>
      <w:proofErr w:type="spellStart"/>
      <w:r w:rsidRPr="001331F4">
        <w:t>nálunk</w:t>
      </w:r>
      <w:proofErr w:type="spellEnd"/>
      <w:r w:rsidRPr="001331F4">
        <w:t xml:space="preserve"> az </w:t>
      </w:r>
      <w:proofErr w:type="spellStart"/>
      <w:r w:rsidRPr="001331F4">
        <w:t>amalgámot</w:t>
      </w:r>
      <w:proofErr w:type="spellEnd"/>
      <w:r w:rsidRPr="001331F4">
        <w:t xml:space="preserve"> </w:t>
      </w:r>
      <w:proofErr w:type="spellStart"/>
      <w:r w:rsidRPr="001331F4">
        <w:t>elsősorban</w:t>
      </w:r>
      <w:proofErr w:type="spellEnd"/>
      <w:r w:rsidRPr="001331F4">
        <w:t xml:space="preserve"> az </w:t>
      </w:r>
      <w:proofErr w:type="spellStart"/>
      <w:r w:rsidRPr="001331F4">
        <w:t>alacsonyabb</w:t>
      </w:r>
      <w:proofErr w:type="spellEnd"/>
      <w:r w:rsidRPr="001331F4">
        <w:t xml:space="preserve"> </w:t>
      </w:r>
      <w:proofErr w:type="spellStart"/>
      <w:r w:rsidRPr="001331F4">
        <w:t>ár</w:t>
      </w:r>
      <w:proofErr w:type="spellEnd"/>
      <w:r w:rsidRPr="001331F4">
        <w:t xml:space="preserve"> </w:t>
      </w:r>
      <w:proofErr w:type="spellStart"/>
      <w:r w:rsidRPr="001331F4">
        <w:t>miatt</w:t>
      </w:r>
      <w:proofErr w:type="spellEnd"/>
      <w:r w:rsidRPr="001331F4">
        <w:t xml:space="preserve"> </w:t>
      </w:r>
      <w:proofErr w:type="spellStart"/>
      <w:r w:rsidRPr="001331F4">
        <w:t>választották</w:t>
      </w:r>
      <w:proofErr w:type="spellEnd"/>
      <w:r w:rsidRPr="001331F4">
        <w:t xml:space="preserve"> a </w:t>
      </w:r>
      <w:proofErr w:type="spellStart"/>
      <w:r w:rsidRPr="001331F4">
        <w:t>fogorvosok</w:t>
      </w:r>
      <w:proofErr w:type="spellEnd"/>
      <w:r w:rsidRPr="001331F4">
        <w:t xml:space="preserve"> (</w:t>
      </w:r>
      <w:proofErr w:type="spellStart"/>
      <w:r w:rsidRPr="001331F4">
        <w:t>ez</w:t>
      </w:r>
      <w:proofErr w:type="spellEnd"/>
      <w:r w:rsidRPr="001331F4">
        <w:t xml:space="preserve"> a </w:t>
      </w:r>
      <w:proofErr w:type="spellStart"/>
      <w:r w:rsidRPr="001331F4">
        <w:t>kézi</w:t>
      </w:r>
      <w:proofErr w:type="spellEnd"/>
      <w:r w:rsidRPr="001331F4">
        <w:t xml:space="preserve"> </w:t>
      </w:r>
      <w:proofErr w:type="spellStart"/>
      <w:r w:rsidRPr="001331F4">
        <w:t>keverésű</w:t>
      </w:r>
      <w:proofErr w:type="spellEnd"/>
      <w:r w:rsidRPr="001331F4">
        <w:t xml:space="preserve"> </w:t>
      </w:r>
      <w:proofErr w:type="spellStart"/>
      <w:r w:rsidRPr="001331F4">
        <w:t>változattal</w:t>
      </w:r>
      <w:proofErr w:type="spellEnd"/>
      <w:r w:rsidRPr="001331F4">
        <w:t xml:space="preserve"> </w:t>
      </w:r>
      <w:proofErr w:type="spellStart"/>
      <w:r w:rsidRPr="001331F4">
        <w:t>valósítható</w:t>
      </w:r>
      <w:proofErr w:type="spellEnd"/>
      <w:r w:rsidRPr="001331F4">
        <w:t xml:space="preserve"> meg, </w:t>
      </w:r>
      <w:proofErr w:type="spellStart"/>
      <w:r w:rsidRPr="001331F4">
        <w:t>amelynek</w:t>
      </w:r>
      <w:proofErr w:type="spellEnd"/>
      <w:r w:rsidRPr="001331F4">
        <w:t xml:space="preserve"> </w:t>
      </w:r>
      <w:proofErr w:type="spellStart"/>
      <w:r w:rsidRPr="001331F4">
        <w:t>használata</w:t>
      </w:r>
      <w:proofErr w:type="spellEnd"/>
      <w:r w:rsidRPr="001331F4">
        <w:t xml:space="preserve"> 2019. </w:t>
      </w:r>
      <w:proofErr w:type="spellStart"/>
      <w:r w:rsidRPr="001331F4">
        <w:t>január</w:t>
      </w:r>
      <w:proofErr w:type="spellEnd"/>
      <w:r w:rsidRPr="001331F4">
        <w:t xml:space="preserve"> 1. </w:t>
      </w:r>
      <w:proofErr w:type="spellStart"/>
      <w:r w:rsidRPr="001331F4">
        <w:t>óta</w:t>
      </w:r>
      <w:proofErr w:type="spellEnd"/>
      <w:r w:rsidRPr="001331F4">
        <w:t xml:space="preserve"> </w:t>
      </w:r>
      <w:proofErr w:type="spellStart"/>
      <w:r w:rsidRPr="001331F4">
        <w:t>tilos</w:t>
      </w:r>
      <w:proofErr w:type="spellEnd"/>
      <w:r w:rsidRPr="001331F4">
        <w:t xml:space="preserve">), a </w:t>
      </w:r>
      <w:proofErr w:type="spellStart"/>
      <w:r w:rsidRPr="001331F4">
        <w:t>kapszulás</w:t>
      </w:r>
      <w:proofErr w:type="spellEnd"/>
      <w:r w:rsidRPr="001331F4">
        <w:t xml:space="preserve"> </w:t>
      </w:r>
      <w:proofErr w:type="spellStart"/>
      <w:r w:rsidRPr="001331F4">
        <w:t>amalgám</w:t>
      </w:r>
      <w:proofErr w:type="spellEnd"/>
      <w:r w:rsidRPr="001331F4">
        <w:t xml:space="preserve"> </w:t>
      </w:r>
      <w:proofErr w:type="spellStart"/>
      <w:r w:rsidRPr="001331F4">
        <w:t>ára</w:t>
      </w:r>
      <w:proofErr w:type="spellEnd"/>
      <w:r w:rsidRPr="001331F4">
        <w:t xml:space="preserve"> </w:t>
      </w:r>
      <w:proofErr w:type="spellStart"/>
      <w:r w:rsidRPr="001331F4">
        <w:t>megegyezik</w:t>
      </w:r>
      <w:proofErr w:type="spellEnd"/>
      <w:r w:rsidRPr="001331F4">
        <w:t xml:space="preserve"> a </w:t>
      </w:r>
      <w:proofErr w:type="spellStart"/>
      <w:r w:rsidRPr="001331F4">
        <w:t>korszerű</w:t>
      </w:r>
      <w:proofErr w:type="spellEnd"/>
      <w:r w:rsidRPr="001331F4">
        <w:t xml:space="preserve"> </w:t>
      </w:r>
      <w:proofErr w:type="spellStart"/>
      <w:r w:rsidRPr="001331F4">
        <w:t>kompozitok</w:t>
      </w:r>
      <w:proofErr w:type="spellEnd"/>
      <w:r w:rsidRPr="001331F4">
        <w:t xml:space="preserve"> </w:t>
      </w:r>
      <w:proofErr w:type="spellStart"/>
      <w:r w:rsidRPr="001331F4">
        <w:t>árával</w:t>
      </w:r>
      <w:proofErr w:type="spellEnd"/>
      <w:r w:rsidRPr="001331F4">
        <w:t xml:space="preserve">. </w:t>
      </w:r>
    </w:p>
    <w:p w:rsidR="00943710" w:rsidRPr="000A6170" w:rsidRDefault="00943710" w:rsidP="000A6170">
      <w:pPr>
        <w:widowControl w:val="0"/>
        <w:autoSpaceDE w:val="0"/>
        <w:autoSpaceDN w:val="0"/>
        <w:adjustRightInd w:val="0"/>
        <w:rPr>
          <w:color w:val="000000"/>
        </w:rPr>
      </w:pPr>
      <w:r w:rsidRPr="001331F4">
        <w:t xml:space="preserve">Az újonnan készülő amalgámtömések </w:t>
      </w:r>
      <w:proofErr w:type="spellStart"/>
      <w:r w:rsidRPr="001331F4">
        <w:t>aránya</w:t>
      </w:r>
      <w:proofErr w:type="spellEnd"/>
      <w:r w:rsidRPr="001331F4">
        <w:t xml:space="preserve"> </w:t>
      </w:r>
      <w:proofErr w:type="spellStart"/>
      <w:r w:rsidRPr="001331F4">
        <w:t>Magyarországon</w:t>
      </w:r>
      <w:proofErr w:type="spellEnd"/>
      <w:r w:rsidRPr="001331F4">
        <w:t xml:space="preserve"> </w:t>
      </w:r>
      <w:proofErr w:type="spellStart"/>
      <w:r w:rsidRPr="001331F4">
        <w:t>nem</w:t>
      </w:r>
      <w:proofErr w:type="spellEnd"/>
      <w:r w:rsidRPr="001331F4">
        <w:t xml:space="preserve"> </w:t>
      </w:r>
      <w:proofErr w:type="spellStart"/>
      <w:r w:rsidRPr="001331F4">
        <w:t>teszi</w:t>
      </w:r>
      <w:proofErr w:type="spellEnd"/>
      <w:r w:rsidRPr="001331F4">
        <w:t xml:space="preserve"> </w:t>
      </w:r>
      <w:proofErr w:type="spellStart"/>
      <w:r w:rsidRPr="001331F4">
        <w:t>ki</w:t>
      </w:r>
      <w:proofErr w:type="spellEnd"/>
      <w:r w:rsidRPr="001331F4">
        <w:t xml:space="preserve"> az </w:t>
      </w:r>
      <w:proofErr w:type="spellStart"/>
      <w:r w:rsidRPr="001331F4">
        <w:t>összes</w:t>
      </w:r>
      <w:proofErr w:type="spellEnd"/>
      <w:r w:rsidRPr="001331F4">
        <w:t xml:space="preserve"> </w:t>
      </w:r>
      <w:proofErr w:type="spellStart"/>
      <w:r w:rsidRPr="001331F4">
        <w:t>tömés</w:t>
      </w:r>
      <w:proofErr w:type="spellEnd"/>
      <w:r w:rsidRPr="001331F4">
        <w:t xml:space="preserve"> 10 %-</w:t>
      </w:r>
      <w:proofErr w:type="spellStart"/>
      <w:r w:rsidRPr="001331F4">
        <w:t>át</w:t>
      </w:r>
      <w:proofErr w:type="spellEnd"/>
      <w:r w:rsidRPr="001331F4">
        <w:t xml:space="preserve">, és </w:t>
      </w:r>
      <w:proofErr w:type="spellStart"/>
      <w:r w:rsidRPr="001331F4">
        <w:t>elmondható</w:t>
      </w:r>
      <w:proofErr w:type="spellEnd"/>
      <w:r w:rsidRPr="001331F4">
        <w:t xml:space="preserve">, </w:t>
      </w:r>
      <w:proofErr w:type="spellStart"/>
      <w:r w:rsidRPr="001331F4">
        <w:t>hogy</w:t>
      </w:r>
      <w:proofErr w:type="spellEnd"/>
      <w:r w:rsidRPr="001331F4">
        <w:t xml:space="preserve"> </w:t>
      </w:r>
      <w:proofErr w:type="spellStart"/>
      <w:r w:rsidRPr="001331F4">
        <w:t>ezek</w:t>
      </w:r>
      <w:proofErr w:type="spellEnd"/>
      <w:r w:rsidRPr="001331F4">
        <w:t xml:space="preserve"> </w:t>
      </w:r>
      <w:proofErr w:type="spellStart"/>
      <w:r w:rsidRPr="001331F4">
        <w:t>szinte</w:t>
      </w:r>
      <w:proofErr w:type="spellEnd"/>
      <w:r w:rsidRPr="001331F4">
        <w:t xml:space="preserve"> </w:t>
      </w:r>
      <w:proofErr w:type="spellStart"/>
      <w:r w:rsidRPr="001331F4">
        <w:t>kizárólag</w:t>
      </w:r>
      <w:proofErr w:type="spellEnd"/>
      <w:r w:rsidRPr="001331F4">
        <w:t xml:space="preserve"> OEP-</w:t>
      </w:r>
      <w:proofErr w:type="spellStart"/>
      <w:r w:rsidRPr="001331F4">
        <w:t>finanszírozott</w:t>
      </w:r>
      <w:proofErr w:type="spellEnd"/>
      <w:r w:rsidRPr="001331F4">
        <w:t xml:space="preserve"> </w:t>
      </w:r>
      <w:proofErr w:type="spellStart"/>
      <w:r w:rsidRPr="001331F4">
        <w:t>rendelőkben</w:t>
      </w:r>
      <w:proofErr w:type="spellEnd"/>
      <w:r w:rsidRPr="001331F4">
        <w:t xml:space="preserve"> </w:t>
      </w:r>
      <w:proofErr w:type="spellStart"/>
      <w:r w:rsidRPr="001331F4">
        <w:t>készülnek</w:t>
      </w:r>
      <w:proofErr w:type="spellEnd"/>
      <w:r w:rsidRPr="001331F4">
        <w:t xml:space="preserve">. </w:t>
      </w:r>
      <w:proofErr w:type="spellStart"/>
      <w:r w:rsidRPr="000A6170">
        <w:rPr>
          <w:color w:val="000000"/>
        </w:rPr>
        <w:t>Amennyiben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összehasonlítjuk</w:t>
      </w:r>
      <w:proofErr w:type="spellEnd"/>
      <w:r w:rsidRPr="000A6170">
        <w:rPr>
          <w:color w:val="000000"/>
        </w:rPr>
        <w:t xml:space="preserve"> a </w:t>
      </w:r>
      <w:proofErr w:type="spellStart"/>
      <w:r w:rsidRPr="000A6170">
        <w:rPr>
          <w:color w:val="000000"/>
        </w:rPr>
        <w:t>por</w:t>
      </w:r>
      <w:proofErr w:type="spellEnd"/>
      <w:r w:rsidRPr="000A6170">
        <w:rPr>
          <w:color w:val="000000"/>
        </w:rPr>
        <w:t xml:space="preserve"> és </w:t>
      </w:r>
      <w:proofErr w:type="spellStart"/>
      <w:r w:rsidRPr="000A6170">
        <w:rPr>
          <w:color w:val="000000"/>
        </w:rPr>
        <w:t>kapszulás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amalgám</w:t>
      </w:r>
      <w:proofErr w:type="spellEnd"/>
      <w:r w:rsidRPr="000A6170">
        <w:rPr>
          <w:color w:val="000000"/>
        </w:rPr>
        <w:t xml:space="preserve">, </w:t>
      </w:r>
      <w:proofErr w:type="spellStart"/>
      <w:r w:rsidRPr="000A6170">
        <w:rPr>
          <w:color w:val="000000"/>
        </w:rPr>
        <w:t>valamint</w:t>
      </w:r>
      <w:proofErr w:type="spellEnd"/>
      <w:r w:rsidRPr="000A6170">
        <w:rPr>
          <w:color w:val="000000"/>
        </w:rPr>
        <w:t xml:space="preserve"> a </w:t>
      </w:r>
      <w:proofErr w:type="spellStart"/>
      <w:r w:rsidRPr="000A6170">
        <w:rPr>
          <w:color w:val="000000"/>
        </w:rPr>
        <w:t>kompozit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tömések</w:t>
      </w:r>
      <w:proofErr w:type="spellEnd"/>
      <w:r w:rsidRPr="000A6170">
        <w:rPr>
          <w:color w:val="000000"/>
        </w:rPr>
        <w:t xml:space="preserve"> minimum és </w:t>
      </w:r>
      <w:proofErr w:type="spellStart"/>
      <w:r w:rsidRPr="000A6170">
        <w:rPr>
          <w:color w:val="000000"/>
        </w:rPr>
        <w:t>átlag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árait</w:t>
      </w:r>
      <w:proofErr w:type="spellEnd"/>
      <w:r w:rsidRPr="000A6170">
        <w:rPr>
          <w:color w:val="000000"/>
        </w:rPr>
        <w:t xml:space="preserve">, </w:t>
      </w:r>
      <w:proofErr w:type="spellStart"/>
      <w:r w:rsidRPr="000A6170">
        <w:rPr>
          <w:color w:val="000000"/>
        </w:rPr>
        <w:t>akkor</w:t>
      </w:r>
      <w:proofErr w:type="spellEnd"/>
      <w:r w:rsidRPr="000A6170">
        <w:rPr>
          <w:color w:val="000000"/>
        </w:rPr>
        <w:t xml:space="preserve"> a </w:t>
      </w:r>
      <w:proofErr w:type="spellStart"/>
      <w:r w:rsidRPr="000A6170">
        <w:rPr>
          <w:color w:val="000000"/>
        </w:rPr>
        <w:t>következő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eredményt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kapjuk</w:t>
      </w:r>
      <w:proofErr w:type="spellEnd"/>
      <w:r w:rsidRPr="000A6170">
        <w:rPr>
          <w:color w:val="000000"/>
        </w:rPr>
        <w:t xml:space="preserve">: </w:t>
      </w:r>
    </w:p>
    <w:p w:rsidR="00943710" w:rsidRPr="00943710" w:rsidRDefault="00943710" w:rsidP="00943710">
      <w:pPr>
        <w:pStyle w:val="Listaszerbekezds"/>
        <w:widowControl w:val="0"/>
        <w:autoSpaceDE w:val="0"/>
        <w:autoSpaceDN w:val="0"/>
        <w:adjustRightInd w:val="0"/>
        <w:ind w:left="720"/>
        <w:rPr>
          <w:color w:val="000000"/>
        </w:rPr>
      </w:pPr>
      <w:r w:rsidRPr="00943710">
        <w:rPr>
          <w:color w:val="000000"/>
        </w:rPr>
        <w:t xml:space="preserve">      1 gr </w:t>
      </w:r>
      <w:proofErr w:type="spellStart"/>
      <w:r w:rsidRPr="00943710">
        <w:rPr>
          <w:color w:val="000000"/>
        </w:rPr>
        <w:t>tömés</w:t>
      </w:r>
      <w:proofErr w:type="spellEnd"/>
      <w:r w:rsidRPr="00943710">
        <w:rPr>
          <w:color w:val="000000"/>
        </w:rPr>
        <w:t xml:space="preserve"> </w:t>
      </w:r>
      <w:proofErr w:type="spellStart"/>
      <w:r w:rsidRPr="00943710">
        <w:rPr>
          <w:color w:val="000000"/>
        </w:rPr>
        <w:t>porból</w:t>
      </w:r>
      <w:proofErr w:type="spellEnd"/>
      <w:r w:rsidRPr="00943710">
        <w:rPr>
          <w:color w:val="000000"/>
        </w:rPr>
        <w:t xml:space="preserve"> és </w:t>
      </w:r>
      <w:proofErr w:type="spellStart"/>
      <w:r w:rsidRPr="00943710">
        <w:rPr>
          <w:color w:val="000000"/>
        </w:rPr>
        <w:t>reszelékből</w:t>
      </w:r>
      <w:proofErr w:type="spellEnd"/>
      <w:r w:rsidRPr="00943710">
        <w:rPr>
          <w:color w:val="000000"/>
        </w:rPr>
        <w:t xml:space="preserve"> </w:t>
      </w:r>
      <w:proofErr w:type="spellStart"/>
      <w:r w:rsidRPr="00943710">
        <w:rPr>
          <w:color w:val="000000"/>
        </w:rPr>
        <w:t>elkészítve</w:t>
      </w:r>
      <w:proofErr w:type="spellEnd"/>
      <w:r w:rsidRPr="00943710">
        <w:rPr>
          <w:color w:val="000000"/>
        </w:rPr>
        <w:t xml:space="preserve">:                        </w:t>
      </w:r>
      <w:proofErr w:type="spellStart"/>
      <w:r w:rsidRPr="00943710">
        <w:rPr>
          <w:color w:val="000000"/>
        </w:rPr>
        <w:t>cca</w:t>
      </w:r>
      <w:proofErr w:type="spellEnd"/>
      <w:r w:rsidRPr="00943710">
        <w:rPr>
          <w:color w:val="000000"/>
        </w:rPr>
        <w:t>. 220 Ft</w:t>
      </w:r>
    </w:p>
    <w:p w:rsidR="00943710" w:rsidRPr="00943710" w:rsidRDefault="00943710" w:rsidP="00943710">
      <w:pPr>
        <w:pStyle w:val="Listaszerbekezds"/>
        <w:widowControl w:val="0"/>
        <w:autoSpaceDE w:val="0"/>
        <w:autoSpaceDN w:val="0"/>
        <w:adjustRightInd w:val="0"/>
        <w:ind w:left="720"/>
        <w:rPr>
          <w:color w:val="000000"/>
        </w:rPr>
      </w:pPr>
      <w:r w:rsidRPr="00943710">
        <w:rPr>
          <w:color w:val="000000"/>
        </w:rPr>
        <w:t xml:space="preserve">      </w:t>
      </w:r>
      <w:proofErr w:type="gramStart"/>
      <w:r w:rsidRPr="00943710">
        <w:rPr>
          <w:color w:val="000000"/>
        </w:rPr>
        <w:t xml:space="preserve">1 gr </w:t>
      </w:r>
      <w:proofErr w:type="spellStart"/>
      <w:r w:rsidRPr="00943710">
        <w:rPr>
          <w:color w:val="000000"/>
        </w:rPr>
        <w:t>tömés</w:t>
      </w:r>
      <w:proofErr w:type="spellEnd"/>
      <w:r w:rsidRPr="00943710">
        <w:rPr>
          <w:color w:val="000000"/>
        </w:rPr>
        <w:t xml:space="preserve"> </w:t>
      </w:r>
      <w:proofErr w:type="spellStart"/>
      <w:r w:rsidRPr="00943710">
        <w:rPr>
          <w:color w:val="000000"/>
        </w:rPr>
        <w:t>nr</w:t>
      </w:r>
      <w:proofErr w:type="spellEnd"/>
      <w:r w:rsidRPr="00943710">
        <w:rPr>
          <w:color w:val="000000"/>
        </w:rPr>
        <w:t>.</w:t>
      </w:r>
      <w:proofErr w:type="gramEnd"/>
      <w:r w:rsidRPr="00943710">
        <w:rPr>
          <w:color w:val="000000"/>
        </w:rPr>
        <w:t xml:space="preserve"> 2 </w:t>
      </w:r>
      <w:proofErr w:type="spellStart"/>
      <w:r w:rsidRPr="00943710">
        <w:rPr>
          <w:color w:val="000000"/>
        </w:rPr>
        <w:t>kapszulából</w:t>
      </w:r>
      <w:proofErr w:type="spellEnd"/>
      <w:r w:rsidRPr="00943710">
        <w:rPr>
          <w:color w:val="000000"/>
        </w:rPr>
        <w:t xml:space="preserve"> </w:t>
      </w:r>
      <w:proofErr w:type="spellStart"/>
      <w:r w:rsidRPr="00943710">
        <w:rPr>
          <w:color w:val="000000"/>
        </w:rPr>
        <w:t>elkészítve</w:t>
      </w:r>
      <w:proofErr w:type="spellEnd"/>
      <w:r w:rsidRPr="00943710">
        <w:rPr>
          <w:color w:val="000000"/>
        </w:rPr>
        <w:t xml:space="preserve">:                               </w:t>
      </w:r>
      <w:proofErr w:type="spellStart"/>
      <w:r w:rsidRPr="00943710">
        <w:rPr>
          <w:color w:val="000000"/>
        </w:rPr>
        <w:t>cca</w:t>
      </w:r>
      <w:proofErr w:type="spellEnd"/>
      <w:r w:rsidRPr="00943710">
        <w:rPr>
          <w:color w:val="000000"/>
        </w:rPr>
        <w:t xml:space="preserve">. 343 Ft </w:t>
      </w:r>
    </w:p>
    <w:p w:rsidR="00943710" w:rsidRPr="00943710" w:rsidRDefault="00943710" w:rsidP="00943710">
      <w:pPr>
        <w:pStyle w:val="Listaszerbekezds"/>
        <w:widowControl w:val="0"/>
        <w:autoSpaceDE w:val="0"/>
        <w:autoSpaceDN w:val="0"/>
        <w:adjustRightInd w:val="0"/>
        <w:ind w:left="720"/>
        <w:rPr>
          <w:color w:val="000000"/>
        </w:rPr>
      </w:pPr>
      <w:r w:rsidRPr="00943710">
        <w:rPr>
          <w:color w:val="000000"/>
        </w:rPr>
        <w:t xml:space="preserve">      </w:t>
      </w:r>
      <w:proofErr w:type="gramStart"/>
      <w:r w:rsidRPr="00943710">
        <w:rPr>
          <w:color w:val="000000"/>
        </w:rPr>
        <w:t xml:space="preserve">1 gr </w:t>
      </w:r>
      <w:proofErr w:type="spellStart"/>
      <w:r w:rsidRPr="00943710">
        <w:rPr>
          <w:color w:val="000000"/>
        </w:rPr>
        <w:t>tömés</w:t>
      </w:r>
      <w:proofErr w:type="spellEnd"/>
      <w:r w:rsidRPr="00943710">
        <w:rPr>
          <w:color w:val="000000"/>
        </w:rPr>
        <w:t xml:space="preserve"> </w:t>
      </w:r>
      <w:proofErr w:type="spellStart"/>
      <w:r w:rsidRPr="00943710">
        <w:rPr>
          <w:color w:val="000000"/>
        </w:rPr>
        <w:t>nr</w:t>
      </w:r>
      <w:proofErr w:type="spellEnd"/>
      <w:r w:rsidRPr="00943710">
        <w:rPr>
          <w:color w:val="000000"/>
        </w:rPr>
        <w:t>.</w:t>
      </w:r>
      <w:proofErr w:type="gramEnd"/>
      <w:r w:rsidRPr="00943710">
        <w:rPr>
          <w:color w:val="000000"/>
        </w:rPr>
        <w:t xml:space="preserve"> 3 </w:t>
      </w:r>
      <w:proofErr w:type="spellStart"/>
      <w:r w:rsidRPr="00943710">
        <w:rPr>
          <w:color w:val="000000"/>
        </w:rPr>
        <w:t>kapszulából</w:t>
      </w:r>
      <w:proofErr w:type="spellEnd"/>
      <w:r w:rsidRPr="00943710">
        <w:rPr>
          <w:color w:val="000000"/>
        </w:rPr>
        <w:t xml:space="preserve"> </w:t>
      </w:r>
      <w:proofErr w:type="spellStart"/>
      <w:r w:rsidRPr="00943710">
        <w:rPr>
          <w:color w:val="000000"/>
        </w:rPr>
        <w:t>elkészítve</w:t>
      </w:r>
      <w:proofErr w:type="spellEnd"/>
      <w:r w:rsidRPr="00943710">
        <w:rPr>
          <w:color w:val="000000"/>
        </w:rPr>
        <w:t xml:space="preserve">:                               </w:t>
      </w:r>
      <w:proofErr w:type="spellStart"/>
      <w:r w:rsidRPr="00943710">
        <w:rPr>
          <w:color w:val="000000"/>
        </w:rPr>
        <w:t>cca</w:t>
      </w:r>
      <w:proofErr w:type="spellEnd"/>
      <w:r w:rsidRPr="00943710">
        <w:rPr>
          <w:color w:val="000000"/>
        </w:rPr>
        <w:t>. 375 Ft</w:t>
      </w:r>
    </w:p>
    <w:p w:rsidR="00943710" w:rsidRPr="000A6170" w:rsidRDefault="00943710" w:rsidP="000A6170">
      <w:pPr>
        <w:widowControl w:val="0"/>
        <w:autoSpaceDE w:val="0"/>
        <w:autoSpaceDN w:val="0"/>
        <w:adjustRightInd w:val="0"/>
        <w:rPr>
          <w:color w:val="000000"/>
        </w:rPr>
      </w:pPr>
      <w:r w:rsidRPr="000A6170">
        <w:rPr>
          <w:color w:val="000000"/>
        </w:rPr>
        <w:t xml:space="preserve">(A </w:t>
      </w:r>
      <w:proofErr w:type="spellStart"/>
      <w:r w:rsidRPr="000A6170">
        <w:rPr>
          <w:color w:val="000000"/>
        </w:rPr>
        <w:t>nr</w:t>
      </w:r>
      <w:proofErr w:type="spellEnd"/>
      <w:r w:rsidRPr="000A6170">
        <w:rPr>
          <w:color w:val="000000"/>
        </w:rPr>
        <w:t xml:space="preserve">. 2-es és 3-as </w:t>
      </w:r>
      <w:proofErr w:type="spellStart"/>
      <w:r w:rsidRPr="000A6170">
        <w:rPr>
          <w:color w:val="000000"/>
        </w:rPr>
        <w:t>között</w:t>
      </w:r>
      <w:proofErr w:type="spellEnd"/>
      <w:r w:rsidRPr="000A6170">
        <w:rPr>
          <w:color w:val="000000"/>
        </w:rPr>
        <w:t xml:space="preserve"> </w:t>
      </w:r>
      <w:proofErr w:type="gramStart"/>
      <w:r w:rsidRPr="000A6170">
        <w:rPr>
          <w:color w:val="000000"/>
        </w:rPr>
        <w:t>az</w:t>
      </w:r>
      <w:proofErr w:type="gramEnd"/>
      <w:r w:rsidRPr="000A6170">
        <w:rPr>
          <w:color w:val="000000"/>
        </w:rPr>
        <w:t xml:space="preserve"> a </w:t>
      </w:r>
      <w:proofErr w:type="spellStart"/>
      <w:r w:rsidRPr="000A6170">
        <w:rPr>
          <w:color w:val="000000"/>
        </w:rPr>
        <w:t>különbség</w:t>
      </w:r>
      <w:proofErr w:type="spellEnd"/>
      <w:r w:rsidRPr="000A6170">
        <w:rPr>
          <w:color w:val="000000"/>
        </w:rPr>
        <w:t xml:space="preserve">, </w:t>
      </w:r>
      <w:proofErr w:type="spellStart"/>
      <w:r w:rsidRPr="000A6170">
        <w:rPr>
          <w:color w:val="000000"/>
        </w:rPr>
        <w:t>hogy</w:t>
      </w:r>
      <w:proofErr w:type="spellEnd"/>
      <w:r w:rsidRPr="000A6170">
        <w:rPr>
          <w:color w:val="000000"/>
        </w:rPr>
        <w:t xml:space="preserve"> a 3-as </w:t>
      </w:r>
      <w:proofErr w:type="spellStart"/>
      <w:r w:rsidRPr="000A6170">
        <w:rPr>
          <w:color w:val="000000"/>
        </w:rPr>
        <w:t>több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amalgámot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tartalmaz</w:t>
      </w:r>
      <w:proofErr w:type="spellEnd"/>
      <w:r w:rsidRPr="000A6170">
        <w:rPr>
          <w:color w:val="000000"/>
        </w:rPr>
        <w:t xml:space="preserve">, a </w:t>
      </w:r>
      <w:proofErr w:type="spellStart"/>
      <w:r w:rsidRPr="000A6170">
        <w:rPr>
          <w:color w:val="000000"/>
        </w:rPr>
        <w:t>kereskedelmi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adatok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alapján</w:t>
      </w:r>
      <w:proofErr w:type="spellEnd"/>
      <w:r w:rsidRPr="000A6170">
        <w:rPr>
          <w:color w:val="000000"/>
        </w:rPr>
        <w:t xml:space="preserve"> 80 %-ban a 2-es fogy.)</w:t>
      </w:r>
    </w:p>
    <w:p w:rsidR="00943710" w:rsidRPr="000A6170" w:rsidRDefault="00943710" w:rsidP="000A6170">
      <w:pPr>
        <w:widowControl w:val="0"/>
        <w:autoSpaceDE w:val="0"/>
        <w:autoSpaceDN w:val="0"/>
        <w:adjustRightInd w:val="0"/>
        <w:rPr>
          <w:color w:val="000000"/>
        </w:rPr>
      </w:pPr>
      <w:r w:rsidRPr="000A6170">
        <w:rPr>
          <w:color w:val="000000"/>
        </w:rPr>
        <w:t>Por amalgámtömés anyagszükséglete: 660-880 Ft.</w:t>
      </w:r>
    </w:p>
    <w:p w:rsidR="00943710" w:rsidRPr="000A6170" w:rsidRDefault="00943710" w:rsidP="000A6170">
      <w:pPr>
        <w:widowControl w:val="0"/>
        <w:autoSpaceDE w:val="0"/>
        <w:autoSpaceDN w:val="0"/>
        <w:adjustRightInd w:val="0"/>
        <w:rPr>
          <w:color w:val="000000"/>
        </w:rPr>
      </w:pPr>
      <w:r w:rsidRPr="000A6170">
        <w:rPr>
          <w:color w:val="000000"/>
        </w:rPr>
        <w:t>Kapszulás amalgámtömés anyagszükséglete: 450-550 Ft.</w:t>
      </w:r>
    </w:p>
    <w:p w:rsidR="00943710" w:rsidRPr="000A6170" w:rsidRDefault="00943710" w:rsidP="000A6170">
      <w:pPr>
        <w:widowControl w:val="0"/>
        <w:autoSpaceDE w:val="0"/>
        <w:autoSpaceDN w:val="0"/>
        <w:adjustRightInd w:val="0"/>
        <w:rPr>
          <w:color w:val="000000"/>
        </w:rPr>
      </w:pPr>
      <w:r w:rsidRPr="000A6170">
        <w:rPr>
          <w:color w:val="000000"/>
        </w:rPr>
        <w:lastRenderedPageBreak/>
        <w:t>Kompozit tömés anyagszükséglete: 381-618 Ft.</w:t>
      </w:r>
    </w:p>
    <w:p w:rsidR="00943710" w:rsidRPr="000A6170" w:rsidRDefault="00943710" w:rsidP="000A6170">
      <w:pPr>
        <w:widowControl w:val="0"/>
        <w:autoSpaceDE w:val="0"/>
        <w:autoSpaceDN w:val="0"/>
        <w:adjustRightInd w:val="0"/>
        <w:rPr>
          <w:color w:val="000000"/>
        </w:rPr>
      </w:pPr>
      <w:r w:rsidRPr="000A6170">
        <w:rPr>
          <w:color w:val="000000"/>
        </w:rPr>
        <w:t xml:space="preserve">(Fontos hangsúlyozni, hogy a </w:t>
      </w:r>
      <w:proofErr w:type="spellStart"/>
      <w:r w:rsidRPr="000A6170">
        <w:rPr>
          <w:color w:val="000000"/>
        </w:rPr>
        <w:t>fenti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összegek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nem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azonosak</w:t>
      </w:r>
      <w:proofErr w:type="spellEnd"/>
      <w:r w:rsidRPr="000A6170">
        <w:rPr>
          <w:color w:val="000000"/>
        </w:rPr>
        <w:t xml:space="preserve"> a </w:t>
      </w:r>
      <w:proofErr w:type="spellStart"/>
      <w:r w:rsidRPr="000A6170">
        <w:rPr>
          <w:color w:val="000000"/>
        </w:rPr>
        <w:t>tömés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készítésének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árával</w:t>
      </w:r>
      <w:proofErr w:type="spellEnd"/>
      <w:r w:rsidRPr="000A6170">
        <w:rPr>
          <w:color w:val="000000"/>
        </w:rPr>
        <w:t xml:space="preserve">, </w:t>
      </w:r>
      <w:proofErr w:type="spellStart"/>
      <w:r w:rsidRPr="000A6170">
        <w:rPr>
          <w:color w:val="000000"/>
        </w:rPr>
        <w:t>költségével</w:t>
      </w:r>
      <w:proofErr w:type="spellEnd"/>
      <w:r w:rsidRPr="000A6170">
        <w:rPr>
          <w:color w:val="000000"/>
        </w:rPr>
        <w:t xml:space="preserve">. </w:t>
      </w:r>
      <w:proofErr w:type="gramStart"/>
      <w:r w:rsidRPr="000A6170">
        <w:rPr>
          <w:color w:val="000000"/>
        </w:rPr>
        <w:t xml:space="preserve">A </w:t>
      </w:r>
      <w:proofErr w:type="spellStart"/>
      <w:r w:rsidRPr="000A6170">
        <w:rPr>
          <w:color w:val="000000"/>
        </w:rPr>
        <w:t>közvetlen</w:t>
      </w:r>
      <w:proofErr w:type="spellEnd"/>
      <w:r w:rsidRPr="000A6170">
        <w:rPr>
          <w:color w:val="000000"/>
        </w:rPr>
        <w:t xml:space="preserve"> és </w:t>
      </w:r>
      <w:proofErr w:type="spellStart"/>
      <w:r w:rsidRPr="000A6170">
        <w:rPr>
          <w:color w:val="000000"/>
        </w:rPr>
        <w:t>közvetett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költségeket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nem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vettük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figyelembe</w:t>
      </w:r>
      <w:proofErr w:type="spellEnd"/>
      <w:r w:rsidRPr="000A6170">
        <w:rPr>
          <w:color w:val="000000"/>
        </w:rPr>
        <w:t xml:space="preserve"> a </w:t>
      </w:r>
      <w:proofErr w:type="spellStart"/>
      <w:r w:rsidRPr="000A6170">
        <w:rPr>
          <w:color w:val="000000"/>
        </w:rPr>
        <w:t>számításkor</w:t>
      </w:r>
      <w:proofErr w:type="spellEnd"/>
      <w:r w:rsidRPr="000A6170">
        <w:rPr>
          <w:color w:val="000000"/>
        </w:rPr>
        <w:t xml:space="preserve">, </w:t>
      </w:r>
      <w:proofErr w:type="spellStart"/>
      <w:r w:rsidRPr="000A6170">
        <w:rPr>
          <w:color w:val="000000"/>
        </w:rPr>
        <w:t>hiszen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azok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mindhárom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töméstípus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esetében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azonosak</w:t>
      </w:r>
      <w:proofErr w:type="spellEnd"/>
      <w:r w:rsidRPr="000A6170">
        <w:rPr>
          <w:color w:val="000000"/>
        </w:rPr>
        <w:t>.</w:t>
      </w:r>
      <w:proofErr w:type="gram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Jelen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számítás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során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csak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arra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voltunk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kíváncsiak</w:t>
      </w:r>
      <w:proofErr w:type="spellEnd"/>
      <w:r w:rsidRPr="000A6170">
        <w:rPr>
          <w:color w:val="000000"/>
        </w:rPr>
        <w:t xml:space="preserve">, van-e </w:t>
      </w:r>
      <w:proofErr w:type="spellStart"/>
      <w:r w:rsidRPr="000A6170">
        <w:rPr>
          <w:color w:val="000000"/>
        </w:rPr>
        <w:t>különbség</w:t>
      </w:r>
      <w:proofErr w:type="spellEnd"/>
      <w:r w:rsidRPr="000A6170">
        <w:rPr>
          <w:color w:val="000000"/>
        </w:rPr>
        <w:t xml:space="preserve"> </w:t>
      </w:r>
      <w:proofErr w:type="gramStart"/>
      <w:r w:rsidRPr="000A6170">
        <w:rPr>
          <w:color w:val="000000"/>
        </w:rPr>
        <w:t>az</w:t>
      </w:r>
      <w:proofErr w:type="gram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egyes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tömésféleségek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alkalmazása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között</w:t>
      </w:r>
      <w:proofErr w:type="spellEnd"/>
      <w:r w:rsidRPr="000A6170">
        <w:rPr>
          <w:color w:val="000000"/>
        </w:rPr>
        <w:t>.)</w:t>
      </w:r>
    </w:p>
    <w:p w:rsidR="00943710" w:rsidRPr="000A6170" w:rsidRDefault="00943710" w:rsidP="000A6170">
      <w:pPr>
        <w:widowControl w:val="0"/>
        <w:autoSpaceDE w:val="0"/>
        <w:autoSpaceDN w:val="0"/>
        <w:adjustRightInd w:val="0"/>
        <w:rPr>
          <w:color w:val="000000"/>
        </w:rPr>
      </w:pPr>
      <w:r w:rsidRPr="000A6170">
        <w:rPr>
          <w:color w:val="000000"/>
        </w:rPr>
        <w:t xml:space="preserve">A kapszula grammja fajlagosan </w:t>
      </w:r>
      <w:proofErr w:type="spellStart"/>
      <w:r w:rsidRPr="000A6170">
        <w:rPr>
          <w:color w:val="000000"/>
        </w:rPr>
        <w:t>drágább</w:t>
      </w:r>
      <w:proofErr w:type="spellEnd"/>
      <w:r w:rsidRPr="000A6170">
        <w:rPr>
          <w:color w:val="000000"/>
        </w:rPr>
        <w:t xml:space="preserve">, a </w:t>
      </w:r>
      <w:proofErr w:type="spellStart"/>
      <w:r w:rsidRPr="000A6170">
        <w:rPr>
          <w:color w:val="000000"/>
        </w:rPr>
        <w:t>kapszulás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tömés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mégis</w:t>
      </w:r>
      <w:proofErr w:type="spellEnd"/>
      <w:r w:rsidRPr="000A6170">
        <w:rPr>
          <w:color w:val="000000"/>
        </w:rPr>
        <w:t xml:space="preserve"> a </w:t>
      </w:r>
      <w:proofErr w:type="spellStart"/>
      <w:r w:rsidRPr="000A6170">
        <w:rPr>
          <w:color w:val="000000"/>
        </w:rPr>
        <w:t>kedvezőbb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anyagkihozatal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miatt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olcsóbb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lesz</w:t>
      </w:r>
      <w:proofErr w:type="spellEnd"/>
      <w:r w:rsidRPr="000A6170">
        <w:rPr>
          <w:color w:val="000000"/>
        </w:rPr>
        <w:t xml:space="preserve"> (</w:t>
      </w:r>
      <w:proofErr w:type="spellStart"/>
      <w:r w:rsidRPr="000A6170">
        <w:rPr>
          <w:color w:val="000000"/>
        </w:rPr>
        <w:t>por+higany</w:t>
      </w:r>
      <w:proofErr w:type="spellEnd"/>
      <w:r w:rsidRPr="000A6170">
        <w:rPr>
          <w:color w:val="000000"/>
        </w:rPr>
        <w:t xml:space="preserve">: 3-4 gr / </w:t>
      </w:r>
      <w:proofErr w:type="spellStart"/>
      <w:r w:rsidRPr="000A6170">
        <w:rPr>
          <w:color w:val="000000"/>
        </w:rPr>
        <w:t>tömés</w:t>
      </w:r>
      <w:proofErr w:type="spellEnd"/>
      <w:r w:rsidRPr="000A6170">
        <w:rPr>
          <w:color w:val="000000"/>
        </w:rPr>
        <w:t xml:space="preserve">, </w:t>
      </w:r>
      <w:proofErr w:type="spellStart"/>
      <w:r w:rsidRPr="000A6170">
        <w:rPr>
          <w:color w:val="000000"/>
        </w:rPr>
        <w:t>kapszula</w:t>
      </w:r>
      <w:proofErr w:type="spellEnd"/>
      <w:r w:rsidRPr="000A6170">
        <w:rPr>
          <w:color w:val="000000"/>
        </w:rPr>
        <w:t xml:space="preserve">: 1,2-1,6 gr / </w:t>
      </w:r>
      <w:proofErr w:type="spellStart"/>
      <w:r w:rsidRPr="000A6170">
        <w:rPr>
          <w:color w:val="000000"/>
        </w:rPr>
        <w:t>tömés</w:t>
      </w:r>
      <w:proofErr w:type="spellEnd"/>
      <w:r w:rsidRPr="000A6170">
        <w:rPr>
          <w:color w:val="000000"/>
        </w:rPr>
        <w:t xml:space="preserve">). </w:t>
      </w:r>
      <w:proofErr w:type="spellStart"/>
      <w:r w:rsidRPr="000A6170">
        <w:rPr>
          <w:color w:val="000000"/>
        </w:rPr>
        <w:t>Azaz</w:t>
      </w:r>
      <w:proofErr w:type="spellEnd"/>
      <w:r w:rsidRPr="000A6170">
        <w:rPr>
          <w:color w:val="000000"/>
        </w:rPr>
        <w:t xml:space="preserve"> </w:t>
      </w:r>
      <w:r w:rsidRPr="000A6170">
        <w:rPr>
          <w:i/>
          <w:color w:val="000000"/>
        </w:rPr>
        <w:t xml:space="preserve">a </w:t>
      </w:r>
      <w:proofErr w:type="spellStart"/>
      <w:r w:rsidRPr="000A6170">
        <w:rPr>
          <w:i/>
          <w:color w:val="000000"/>
        </w:rPr>
        <w:t>kapszulás</w:t>
      </w:r>
      <w:proofErr w:type="spellEnd"/>
      <w:r w:rsidRPr="000A6170">
        <w:rPr>
          <w:i/>
          <w:color w:val="000000"/>
        </w:rPr>
        <w:t xml:space="preserve"> </w:t>
      </w:r>
      <w:proofErr w:type="spellStart"/>
      <w:r w:rsidRPr="000A6170">
        <w:rPr>
          <w:i/>
          <w:color w:val="000000"/>
        </w:rPr>
        <w:t>amalgám</w:t>
      </w:r>
      <w:proofErr w:type="spellEnd"/>
      <w:r w:rsidRPr="000A6170">
        <w:rPr>
          <w:i/>
          <w:color w:val="000000"/>
        </w:rPr>
        <w:t xml:space="preserve"> </w:t>
      </w:r>
      <w:proofErr w:type="spellStart"/>
      <w:r w:rsidRPr="000A6170">
        <w:rPr>
          <w:i/>
          <w:color w:val="000000"/>
        </w:rPr>
        <w:t>használata</w:t>
      </w:r>
      <w:proofErr w:type="spellEnd"/>
      <w:r w:rsidRPr="000A6170">
        <w:rPr>
          <w:i/>
          <w:color w:val="000000"/>
        </w:rPr>
        <w:t xml:space="preserve"> </w:t>
      </w:r>
      <w:proofErr w:type="spellStart"/>
      <w:r w:rsidRPr="000A6170">
        <w:rPr>
          <w:i/>
          <w:color w:val="000000"/>
        </w:rPr>
        <w:t>végeredményben</w:t>
      </w:r>
      <w:proofErr w:type="spellEnd"/>
      <w:r w:rsidRPr="000A6170">
        <w:rPr>
          <w:i/>
          <w:color w:val="000000"/>
        </w:rPr>
        <w:t xml:space="preserve"> </w:t>
      </w:r>
      <w:proofErr w:type="spellStart"/>
      <w:r w:rsidRPr="000A6170">
        <w:rPr>
          <w:i/>
          <w:color w:val="000000"/>
        </w:rPr>
        <w:t>olcsóbb</w:t>
      </w:r>
      <w:proofErr w:type="spellEnd"/>
      <w:r w:rsidRPr="000A6170">
        <w:rPr>
          <w:color w:val="000000"/>
        </w:rPr>
        <w:t xml:space="preserve">, mint a </w:t>
      </w:r>
      <w:proofErr w:type="spellStart"/>
      <w:r w:rsidRPr="000A6170">
        <w:rPr>
          <w:color w:val="000000"/>
        </w:rPr>
        <w:t>poramalgámé</w:t>
      </w:r>
      <w:proofErr w:type="spellEnd"/>
      <w:r w:rsidRPr="000A6170">
        <w:rPr>
          <w:color w:val="000000"/>
        </w:rPr>
        <w:t xml:space="preserve">, de a </w:t>
      </w:r>
      <w:proofErr w:type="spellStart"/>
      <w:r w:rsidRPr="000A6170">
        <w:rPr>
          <w:color w:val="000000"/>
        </w:rPr>
        <w:t>kapszulás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amalgám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anyagköltsége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nagyságrendileg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nem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tér</w:t>
      </w:r>
      <w:proofErr w:type="spellEnd"/>
      <w:r w:rsidRPr="000A6170">
        <w:rPr>
          <w:color w:val="000000"/>
        </w:rPr>
        <w:t xml:space="preserve"> el – </w:t>
      </w:r>
      <w:proofErr w:type="spellStart"/>
      <w:r w:rsidRPr="000A6170">
        <w:rPr>
          <w:color w:val="000000"/>
        </w:rPr>
        <w:t>alap</w:t>
      </w:r>
      <w:proofErr w:type="spellEnd"/>
      <w:r w:rsidRPr="000A6170">
        <w:rPr>
          <w:color w:val="000000"/>
        </w:rPr>
        <w:t xml:space="preserve">, </w:t>
      </w:r>
      <w:proofErr w:type="spellStart"/>
      <w:r w:rsidRPr="000A6170">
        <w:rPr>
          <w:color w:val="000000"/>
        </w:rPr>
        <w:t>vagy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átlagos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minőségű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anyag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használata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esetén</w:t>
      </w:r>
      <w:proofErr w:type="spellEnd"/>
      <w:r w:rsidRPr="000A6170">
        <w:rPr>
          <w:color w:val="000000"/>
        </w:rPr>
        <w:t xml:space="preserve"> – a </w:t>
      </w:r>
      <w:proofErr w:type="spellStart"/>
      <w:r w:rsidRPr="000A6170">
        <w:rPr>
          <w:color w:val="000000"/>
        </w:rPr>
        <w:t>kompozittömések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anyagköltségétől</w:t>
      </w:r>
      <w:proofErr w:type="spellEnd"/>
      <w:r w:rsidRPr="000A6170">
        <w:rPr>
          <w:color w:val="000000"/>
        </w:rPr>
        <w:t xml:space="preserve">. A </w:t>
      </w:r>
      <w:proofErr w:type="spellStart"/>
      <w:r w:rsidRPr="000A6170">
        <w:rPr>
          <w:color w:val="000000"/>
        </w:rPr>
        <w:t>kapszulás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amalgámtömés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használatához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szükséges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még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egy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kapszulakeverő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gép</w:t>
      </w:r>
      <w:proofErr w:type="spellEnd"/>
      <w:r w:rsidRPr="000A6170">
        <w:rPr>
          <w:color w:val="000000"/>
        </w:rPr>
        <w:t xml:space="preserve">, </w:t>
      </w:r>
      <w:proofErr w:type="spellStart"/>
      <w:r w:rsidRPr="000A6170">
        <w:rPr>
          <w:color w:val="000000"/>
        </w:rPr>
        <w:t>amelynek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ára</w:t>
      </w:r>
      <w:proofErr w:type="spellEnd"/>
      <w:r w:rsidRPr="000A6170">
        <w:rPr>
          <w:color w:val="000000"/>
        </w:rPr>
        <w:t xml:space="preserve">: 150.000-200.000 Ft. </w:t>
      </w:r>
      <w:proofErr w:type="spellStart"/>
      <w:r w:rsidRPr="000A6170">
        <w:rPr>
          <w:color w:val="000000"/>
        </w:rPr>
        <w:t>Ez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nem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része</w:t>
      </w:r>
      <w:proofErr w:type="spellEnd"/>
      <w:r w:rsidRPr="000A6170">
        <w:rPr>
          <w:color w:val="000000"/>
        </w:rPr>
        <w:t xml:space="preserve"> a </w:t>
      </w:r>
      <w:proofErr w:type="spellStart"/>
      <w:r w:rsidRPr="000A6170">
        <w:rPr>
          <w:color w:val="000000"/>
        </w:rPr>
        <w:t>rendelő</w:t>
      </w:r>
      <w:proofErr w:type="spellEnd"/>
      <w:r w:rsidRPr="000A6170">
        <w:rPr>
          <w:color w:val="000000"/>
        </w:rPr>
        <w:t xml:space="preserve"> minimum </w:t>
      </w:r>
      <w:proofErr w:type="spellStart"/>
      <w:r w:rsidRPr="000A6170">
        <w:rPr>
          <w:color w:val="000000"/>
        </w:rPr>
        <w:t>felszerelésének</w:t>
      </w:r>
      <w:proofErr w:type="spellEnd"/>
      <w:r w:rsidRPr="000A6170">
        <w:rPr>
          <w:color w:val="000000"/>
        </w:rPr>
        <w:t xml:space="preserve">, </w:t>
      </w:r>
      <w:proofErr w:type="spellStart"/>
      <w:r w:rsidRPr="000A6170">
        <w:rPr>
          <w:color w:val="000000"/>
        </w:rPr>
        <w:t>nem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úgy</w:t>
      </w:r>
      <w:proofErr w:type="spellEnd"/>
      <w:r w:rsidRPr="000A6170">
        <w:rPr>
          <w:color w:val="000000"/>
        </w:rPr>
        <w:t xml:space="preserve">, mint a </w:t>
      </w:r>
      <w:proofErr w:type="spellStart"/>
      <w:r w:rsidRPr="000A6170">
        <w:rPr>
          <w:color w:val="000000"/>
        </w:rPr>
        <w:t>fotopolimerizációs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készülék</w:t>
      </w:r>
      <w:proofErr w:type="spellEnd"/>
      <w:r w:rsidRPr="000A6170">
        <w:rPr>
          <w:color w:val="000000"/>
        </w:rPr>
        <w:t xml:space="preserve">, a </w:t>
      </w:r>
      <w:proofErr w:type="spellStart"/>
      <w:r w:rsidRPr="000A6170">
        <w:rPr>
          <w:color w:val="000000"/>
        </w:rPr>
        <w:t>kompozittömés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készítéséhez</w:t>
      </w:r>
      <w:proofErr w:type="spellEnd"/>
      <w:r w:rsidRPr="000A6170">
        <w:rPr>
          <w:color w:val="000000"/>
        </w:rPr>
        <w:t xml:space="preserve">, </w:t>
      </w:r>
      <w:proofErr w:type="spellStart"/>
      <w:r w:rsidRPr="000A6170">
        <w:rPr>
          <w:color w:val="000000"/>
        </w:rPr>
        <w:t>amely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minden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rendelő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tartozéka</w:t>
      </w:r>
      <w:proofErr w:type="spellEnd"/>
      <w:r w:rsidRPr="000A6170">
        <w:rPr>
          <w:color w:val="000000"/>
        </w:rPr>
        <w:t xml:space="preserve">, és </w:t>
      </w:r>
      <w:proofErr w:type="spellStart"/>
      <w:r w:rsidRPr="000A6170">
        <w:rPr>
          <w:color w:val="000000"/>
        </w:rPr>
        <w:t>nem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csak</w:t>
      </w:r>
      <w:proofErr w:type="spellEnd"/>
      <w:r w:rsidRPr="000A6170">
        <w:rPr>
          <w:color w:val="000000"/>
        </w:rPr>
        <w:t xml:space="preserve"> a </w:t>
      </w:r>
      <w:proofErr w:type="spellStart"/>
      <w:r w:rsidRPr="000A6170">
        <w:rPr>
          <w:color w:val="000000"/>
        </w:rPr>
        <w:t>kompozittöméshez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szükséges</w:t>
      </w:r>
      <w:proofErr w:type="spellEnd"/>
      <w:r w:rsidRPr="000A6170">
        <w:rPr>
          <w:color w:val="000000"/>
        </w:rPr>
        <w:t xml:space="preserve">. </w:t>
      </w:r>
      <w:proofErr w:type="spellStart"/>
      <w:r w:rsidRPr="000A6170">
        <w:rPr>
          <w:color w:val="000000"/>
        </w:rPr>
        <w:t>Tehát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azzal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külön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nem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kell</w:t>
      </w:r>
      <w:proofErr w:type="spellEnd"/>
      <w:r w:rsidRPr="000A6170">
        <w:rPr>
          <w:color w:val="000000"/>
        </w:rPr>
        <w:t xml:space="preserve"> </w:t>
      </w:r>
      <w:proofErr w:type="spellStart"/>
      <w:r w:rsidRPr="000A6170">
        <w:rPr>
          <w:color w:val="000000"/>
        </w:rPr>
        <w:t>számolni</w:t>
      </w:r>
      <w:proofErr w:type="spellEnd"/>
      <w:r w:rsidRPr="000A6170">
        <w:rPr>
          <w:color w:val="000000"/>
        </w:rPr>
        <w:t xml:space="preserve">, </w:t>
      </w:r>
      <w:proofErr w:type="spellStart"/>
      <w:r w:rsidRPr="000A6170">
        <w:rPr>
          <w:color w:val="000000"/>
        </w:rPr>
        <w:t>csak</w:t>
      </w:r>
      <w:proofErr w:type="spellEnd"/>
      <w:r w:rsidRPr="000A6170">
        <w:rPr>
          <w:color w:val="000000"/>
        </w:rPr>
        <w:t xml:space="preserve"> a </w:t>
      </w:r>
      <w:proofErr w:type="spellStart"/>
      <w:r w:rsidRPr="000A6170">
        <w:rPr>
          <w:color w:val="000000"/>
        </w:rPr>
        <w:t>kapszulakeverővel</w:t>
      </w:r>
      <w:proofErr w:type="spellEnd"/>
      <w:r w:rsidRPr="000A6170">
        <w:rPr>
          <w:color w:val="000000"/>
        </w:rPr>
        <w:t>.</w:t>
      </w:r>
    </w:p>
    <w:p w:rsidR="00943710" w:rsidRPr="000A6170" w:rsidRDefault="00943710" w:rsidP="000A6170">
      <w:pPr>
        <w:rPr>
          <w:b/>
        </w:rPr>
      </w:pPr>
      <w:r w:rsidRPr="000A6170">
        <w:rPr>
          <w:b/>
        </w:rPr>
        <w:t xml:space="preserve">3.1.4. </w:t>
      </w:r>
      <w:proofErr w:type="spellStart"/>
      <w:r w:rsidRPr="000A6170">
        <w:rPr>
          <w:b/>
        </w:rPr>
        <w:t>Amalgámszeparátor</w:t>
      </w:r>
      <w:proofErr w:type="spellEnd"/>
      <w:r w:rsidRPr="001331F4">
        <w:t xml:space="preserve"> </w:t>
      </w:r>
      <w:proofErr w:type="spellStart"/>
      <w:r w:rsidRPr="000A6170">
        <w:rPr>
          <w:b/>
        </w:rPr>
        <w:t>ellátottság</w:t>
      </w:r>
      <w:proofErr w:type="spellEnd"/>
      <w:r w:rsidRPr="000A6170">
        <w:rPr>
          <w:b/>
        </w:rPr>
        <w:t>:</w:t>
      </w:r>
    </w:p>
    <w:p w:rsidR="00943710" w:rsidRPr="001331F4" w:rsidRDefault="00943710" w:rsidP="000A6170">
      <w:r w:rsidRPr="001331F4">
        <w:t xml:space="preserve">A felmérésben résztvevő szolgáltatók 13,7%-a </w:t>
      </w:r>
      <w:proofErr w:type="spellStart"/>
      <w:r w:rsidRPr="001331F4">
        <w:t>jelezte</w:t>
      </w:r>
      <w:proofErr w:type="spellEnd"/>
      <w:r w:rsidRPr="001331F4">
        <w:t xml:space="preserve">, </w:t>
      </w:r>
      <w:proofErr w:type="spellStart"/>
      <w:r w:rsidRPr="001331F4">
        <w:t>hogy</w:t>
      </w:r>
      <w:proofErr w:type="spellEnd"/>
      <w:r w:rsidRPr="001331F4">
        <w:t xml:space="preserve"> </w:t>
      </w:r>
      <w:proofErr w:type="spellStart"/>
      <w:r w:rsidRPr="001331F4">
        <w:t>rendelkezik</w:t>
      </w:r>
      <w:proofErr w:type="spellEnd"/>
      <w:r w:rsidRPr="001331F4">
        <w:t xml:space="preserve"> </w:t>
      </w:r>
      <w:proofErr w:type="spellStart"/>
      <w:r w:rsidRPr="001331F4">
        <w:t>amalgámszeparátorral</w:t>
      </w:r>
      <w:proofErr w:type="spellEnd"/>
      <w:r w:rsidRPr="001331F4">
        <w:t xml:space="preserve">. A 136 </w:t>
      </w:r>
      <w:proofErr w:type="spellStart"/>
      <w:r w:rsidRPr="001331F4">
        <w:t>szolgáltató</w:t>
      </w:r>
      <w:proofErr w:type="spellEnd"/>
      <w:r w:rsidRPr="001331F4">
        <w:t xml:space="preserve"> </w:t>
      </w:r>
      <w:proofErr w:type="spellStart"/>
      <w:r w:rsidRPr="001331F4">
        <w:t>mindösszesen</w:t>
      </w:r>
      <w:proofErr w:type="spellEnd"/>
      <w:r w:rsidRPr="001331F4">
        <w:t xml:space="preserve"> 245 </w:t>
      </w:r>
      <w:proofErr w:type="spellStart"/>
      <w:r w:rsidRPr="001331F4">
        <w:t>darab</w:t>
      </w:r>
      <w:proofErr w:type="spellEnd"/>
      <w:r w:rsidRPr="001331F4">
        <w:t xml:space="preserve"> </w:t>
      </w:r>
      <w:proofErr w:type="spellStart"/>
      <w:r w:rsidRPr="001331F4">
        <w:t>készülékkel</w:t>
      </w:r>
      <w:proofErr w:type="spellEnd"/>
      <w:r w:rsidRPr="001331F4">
        <w:t xml:space="preserve"> </w:t>
      </w:r>
      <w:proofErr w:type="spellStart"/>
      <w:r w:rsidRPr="001331F4">
        <w:t>rendelkezik</w:t>
      </w:r>
      <w:proofErr w:type="spellEnd"/>
      <w:r w:rsidRPr="001331F4">
        <w:t xml:space="preserve"> a </w:t>
      </w:r>
      <w:proofErr w:type="spellStart"/>
      <w:r w:rsidRPr="001331F4">
        <w:t>jelentett</w:t>
      </w:r>
      <w:proofErr w:type="spellEnd"/>
      <w:r w:rsidRPr="001331F4">
        <w:t xml:space="preserve"> </w:t>
      </w:r>
      <w:proofErr w:type="spellStart"/>
      <w:r w:rsidRPr="001331F4">
        <w:t>adatok</w:t>
      </w:r>
      <w:proofErr w:type="spellEnd"/>
      <w:r w:rsidRPr="001331F4">
        <w:t xml:space="preserve"> </w:t>
      </w:r>
      <w:proofErr w:type="spellStart"/>
      <w:r w:rsidRPr="001331F4">
        <w:t>alapján</w:t>
      </w:r>
      <w:proofErr w:type="spellEnd"/>
      <w:r w:rsidRPr="001331F4">
        <w:t xml:space="preserve">, </w:t>
      </w:r>
      <w:proofErr w:type="spellStart"/>
      <w:r w:rsidRPr="001331F4">
        <w:t>melyeknek</w:t>
      </w:r>
      <w:proofErr w:type="spellEnd"/>
      <w:r w:rsidRPr="001331F4">
        <w:t xml:space="preserve"> </w:t>
      </w:r>
      <w:proofErr w:type="spellStart"/>
      <w:r w:rsidRPr="001331F4">
        <w:t>csaknem</w:t>
      </w:r>
      <w:proofErr w:type="spellEnd"/>
      <w:r w:rsidRPr="001331F4">
        <w:t xml:space="preserve"> 29%-a </w:t>
      </w:r>
      <w:proofErr w:type="spellStart"/>
      <w:r w:rsidRPr="001331F4">
        <w:t>nem</w:t>
      </w:r>
      <w:proofErr w:type="spellEnd"/>
      <w:r w:rsidRPr="001331F4">
        <w:t xml:space="preserve"> </w:t>
      </w:r>
      <w:proofErr w:type="spellStart"/>
      <w:r w:rsidRPr="001331F4">
        <w:t>teljesíti</w:t>
      </w:r>
      <w:proofErr w:type="spellEnd"/>
      <w:r w:rsidRPr="001331F4">
        <w:t xml:space="preserve"> a 2021. </w:t>
      </w:r>
      <w:proofErr w:type="spellStart"/>
      <w:proofErr w:type="gramStart"/>
      <w:r w:rsidRPr="001331F4">
        <w:t>január</w:t>
      </w:r>
      <w:proofErr w:type="spellEnd"/>
      <w:proofErr w:type="gramEnd"/>
      <w:r w:rsidRPr="001331F4">
        <w:t xml:space="preserve"> 1-jétől </w:t>
      </w:r>
      <w:proofErr w:type="spellStart"/>
      <w:r w:rsidRPr="001331F4">
        <w:t>kötelezően</w:t>
      </w:r>
      <w:proofErr w:type="spellEnd"/>
      <w:r w:rsidRPr="001331F4">
        <w:t xml:space="preserve"> </w:t>
      </w:r>
      <w:proofErr w:type="spellStart"/>
      <w:r w:rsidRPr="001331F4">
        <w:t>előírt</w:t>
      </w:r>
      <w:proofErr w:type="spellEnd"/>
      <w:r w:rsidRPr="001331F4">
        <w:t xml:space="preserve"> 95%-</w:t>
      </w:r>
      <w:proofErr w:type="spellStart"/>
      <w:r w:rsidRPr="001331F4">
        <w:t>os</w:t>
      </w:r>
      <w:proofErr w:type="spellEnd"/>
      <w:r w:rsidRPr="001331F4">
        <w:t xml:space="preserve"> </w:t>
      </w:r>
      <w:proofErr w:type="spellStart"/>
      <w:r w:rsidRPr="001331F4">
        <w:t>visszatartási</w:t>
      </w:r>
      <w:proofErr w:type="spellEnd"/>
      <w:r w:rsidRPr="001331F4">
        <w:t xml:space="preserve"> </w:t>
      </w:r>
      <w:proofErr w:type="spellStart"/>
      <w:r w:rsidRPr="001331F4">
        <w:t>hatékonysági</w:t>
      </w:r>
      <w:proofErr w:type="spellEnd"/>
      <w:r w:rsidRPr="001331F4">
        <w:t xml:space="preserve"> </w:t>
      </w:r>
      <w:proofErr w:type="spellStart"/>
      <w:r w:rsidRPr="001331F4">
        <w:t>szintet</w:t>
      </w:r>
      <w:proofErr w:type="spellEnd"/>
      <w:r w:rsidRPr="001331F4">
        <w:t>.</w:t>
      </w:r>
    </w:p>
    <w:p w:rsidR="00943710" w:rsidRDefault="00943710" w:rsidP="000A6170">
      <w:r w:rsidRPr="001331F4">
        <w:t xml:space="preserve">A készülékek hiányának indokaként </w:t>
      </w:r>
      <w:proofErr w:type="spellStart"/>
      <w:r w:rsidRPr="001331F4">
        <w:t>leggyakrabban</w:t>
      </w:r>
      <w:proofErr w:type="spellEnd"/>
      <w:r w:rsidRPr="001331F4">
        <w:t xml:space="preserve"> a </w:t>
      </w:r>
      <w:proofErr w:type="spellStart"/>
      <w:r w:rsidRPr="001331F4">
        <w:t>forráshiányt</w:t>
      </w:r>
      <w:proofErr w:type="spellEnd"/>
      <w:r w:rsidRPr="001331F4">
        <w:t xml:space="preserve">, </w:t>
      </w:r>
      <w:proofErr w:type="spellStart"/>
      <w:r w:rsidRPr="001331F4">
        <w:t>valamint</w:t>
      </w:r>
      <w:proofErr w:type="spellEnd"/>
      <w:r w:rsidRPr="001331F4">
        <w:t xml:space="preserve"> az </w:t>
      </w:r>
      <w:proofErr w:type="spellStart"/>
      <w:r w:rsidRPr="001331F4">
        <w:t>érintettség</w:t>
      </w:r>
      <w:proofErr w:type="spellEnd"/>
      <w:r w:rsidRPr="001331F4">
        <w:t xml:space="preserve"> </w:t>
      </w:r>
      <w:proofErr w:type="spellStart"/>
      <w:r w:rsidRPr="001331F4">
        <w:t>hiányát</w:t>
      </w:r>
      <w:proofErr w:type="spellEnd"/>
      <w:r w:rsidRPr="001331F4">
        <w:t xml:space="preserve"> </w:t>
      </w:r>
      <w:proofErr w:type="spellStart"/>
      <w:r w:rsidRPr="001331F4">
        <w:t>jelölték</w:t>
      </w:r>
      <w:proofErr w:type="spellEnd"/>
      <w:r w:rsidRPr="001331F4">
        <w:t xml:space="preserve"> meg. </w:t>
      </w:r>
    </w:p>
    <w:p w:rsidR="00973399" w:rsidRDefault="00973399" w:rsidP="00943710">
      <w:pPr>
        <w:pStyle w:val="Listaszerbekezds"/>
        <w:ind w:left="720"/>
      </w:pPr>
    </w:p>
    <w:tbl>
      <w:tblPr>
        <w:tblStyle w:val="Kzepesrnykols15jellszn"/>
        <w:tblW w:w="0" w:type="auto"/>
        <w:tblBorders>
          <w:insideV w:val="single" w:sz="8" w:space="0" w:color="78C0D4" w:themeColor="accent5" w:themeTint="BF"/>
        </w:tblBorders>
        <w:tblLook w:val="04A0" w:firstRow="1" w:lastRow="0" w:firstColumn="1" w:lastColumn="0" w:noHBand="0" w:noVBand="1"/>
      </w:tblPr>
      <w:tblGrid>
        <w:gridCol w:w="4039"/>
        <w:gridCol w:w="1629"/>
        <w:gridCol w:w="2400"/>
        <w:gridCol w:w="1220"/>
      </w:tblGrid>
      <w:tr w:rsidR="00943710" w:rsidRPr="001331F4" w:rsidTr="009437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hideMark/>
          </w:tcPr>
          <w:p w:rsidR="00943710" w:rsidRPr="001331F4" w:rsidRDefault="00943710" w:rsidP="003A7F43">
            <w:r w:rsidRPr="001331F4">
              <w:t> </w:t>
            </w:r>
          </w:p>
        </w:tc>
        <w:tc>
          <w:tcPr>
            <w:tcW w:w="16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43710" w:rsidRPr="001331F4" w:rsidRDefault="00943710" w:rsidP="003A7F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331F4">
              <w:t>Amalgámmal végzett tev</w:t>
            </w:r>
            <w:r w:rsidRPr="001331F4">
              <w:rPr>
                <w:b w:val="0"/>
                <w:bCs w:val="0"/>
              </w:rPr>
              <w:t>é</w:t>
            </w:r>
            <w:r w:rsidRPr="001331F4">
              <w:t>kenységet jelentett</w:t>
            </w:r>
          </w:p>
        </w:tc>
        <w:tc>
          <w:tcPr>
            <w:tcW w:w="2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43710" w:rsidRPr="001331F4" w:rsidRDefault="00943710" w:rsidP="003A7F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331F4">
              <w:t>Amalgámmal végzett tev</w:t>
            </w:r>
            <w:r w:rsidRPr="001331F4">
              <w:rPr>
                <w:b w:val="0"/>
                <w:bCs w:val="0"/>
              </w:rPr>
              <w:t>é</w:t>
            </w:r>
            <w:r w:rsidRPr="001331F4">
              <w:t>kenységet nem jelentett</w:t>
            </w:r>
          </w:p>
        </w:tc>
        <w:tc>
          <w:tcPr>
            <w:tcW w:w="1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43710" w:rsidRPr="001331F4" w:rsidRDefault="00943710" w:rsidP="003A7F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331F4">
              <w:t>Összes válasz</w:t>
            </w:r>
          </w:p>
        </w:tc>
      </w:tr>
      <w:tr w:rsidR="00943710" w:rsidRPr="001331F4" w:rsidTr="009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9" w:type="dxa"/>
            <w:tcBorders>
              <w:right w:val="none" w:sz="0" w:space="0" w:color="auto"/>
            </w:tcBorders>
            <w:hideMark/>
          </w:tcPr>
          <w:p w:rsidR="00943710" w:rsidRPr="001331F4" w:rsidRDefault="00943710" w:rsidP="003A7F43">
            <w:pPr>
              <w:spacing w:before="60"/>
            </w:pPr>
            <w:r w:rsidRPr="001331F4">
              <w:t>Amalgámszeparátorok száma</w:t>
            </w:r>
          </w:p>
        </w:tc>
        <w:tc>
          <w:tcPr>
            <w:tcW w:w="1629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220</w:t>
            </w:r>
          </w:p>
        </w:tc>
        <w:tc>
          <w:tcPr>
            <w:tcW w:w="2400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25</w:t>
            </w:r>
          </w:p>
        </w:tc>
        <w:tc>
          <w:tcPr>
            <w:tcW w:w="1220" w:type="dxa"/>
            <w:tcBorders>
              <w:left w:val="none" w:sz="0" w:space="0" w:color="auto"/>
            </w:tcBorders>
            <w:noWrap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331F4">
              <w:rPr>
                <w:b/>
              </w:rPr>
              <w:t>245</w:t>
            </w:r>
          </w:p>
        </w:tc>
      </w:tr>
      <w:tr w:rsidR="00943710" w:rsidRPr="001331F4" w:rsidTr="009437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9" w:type="dxa"/>
            <w:tcBorders>
              <w:right w:val="none" w:sz="0" w:space="0" w:color="auto"/>
            </w:tcBorders>
            <w:hideMark/>
          </w:tcPr>
          <w:p w:rsidR="00943710" w:rsidRPr="001331F4" w:rsidRDefault="00943710" w:rsidP="00943710">
            <w:pPr>
              <w:pStyle w:val="Listaszerbekezds"/>
              <w:numPr>
                <w:ilvl w:val="0"/>
                <w:numId w:val="4"/>
              </w:numPr>
              <w:spacing w:before="60"/>
              <w:rPr>
                <w:b w:val="0"/>
                <w:szCs w:val="24"/>
              </w:rPr>
            </w:pPr>
            <w:proofErr w:type="spellStart"/>
            <w:r w:rsidRPr="001331F4">
              <w:rPr>
                <w:b w:val="0"/>
                <w:szCs w:val="24"/>
              </w:rPr>
              <w:t>legalább</w:t>
            </w:r>
            <w:proofErr w:type="spellEnd"/>
            <w:r w:rsidRPr="001331F4">
              <w:rPr>
                <w:b w:val="0"/>
                <w:szCs w:val="24"/>
              </w:rPr>
              <w:t xml:space="preserve"> 95% </w:t>
            </w:r>
            <w:proofErr w:type="spellStart"/>
            <w:r w:rsidRPr="001331F4">
              <w:rPr>
                <w:b w:val="0"/>
                <w:szCs w:val="24"/>
              </w:rPr>
              <w:t>hatékonyságú</w:t>
            </w:r>
            <w:proofErr w:type="spellEnd"/>
          </w:p>
        </w:tc>
        <w:tc>
          <w:tcPr>
            <w:tcW w:w="1629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130</w:t>
            </w:r>
          </w:p>
        </w:tc>
        <w:tc>
          <w:tcPr>
            <w:tcW w:w="2400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15</w:t>
            </w:r>
          </w:p>
        </w:tc>
        <w:tc>
          <w:tcPr>
            <w:tcW w:w="1220" w:type="dxa"/>
            <w:tcBorders>
              <w:left w:val="none" w:sz="0" w:space="0" w:color="auto"/>
            </w:tcBorders>
            <w:noWrap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145</w:t>
            </w:r>
          </w:p>
        </w:tc>
      </w:tr>
      <w:tr w:rsidR="00943710" w:rsidRPr="001331F4" w:rsidTr="009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9" w:type="dxa"/>
            <w:tcBorders>
              <w:right w:val="none" w:sz="0" w:space="0" w:color="auto"/>
            </w:tcBorders>
            <w:hideMark/>
          </w:tcPr>
          <w:p w:rsidR="00943710" w:rsidRPr="001331F4" w:rsidRDefault="00943710" w:rsidP="00943710">
            <w:pPr>
              <w:pStyle w:val="Listaszerbekezds"/>
              <w:numPr>
                <w:ilvl w:val="0"/>
                <w:numId w:val="4"/>
              </w:numPr>
              <w:spacing w:before="60"/>
              <w:rPr>
                <w:b w:val="0"/>
                <w:szCs w:val="24"/>
              </w:rPr>
            </w:pPr>
            <w:r w:rsidRPr="001331F4">
              <w:rPr>
                <w:b w:val="0"/>
                <w:szCs w:val="24"/>
              </w:rPr>
              <w:t xml:space="preserve">&lt; 95% </w:t>
            </w:r>
            <w:proofErr w:type="spellStart"/>
            <w:r w:rsidRPr="001331F4">
              <w:rPr>
                <w:b w:val="0"/>
                <w:szCs w:val="24"/>
              </w:rPr>
              <w:t>hatékonyságú</w:t>
            </w:r>
            <w:proofErr w:type="spellEnd"/>
          </w:p>
        </w:tc>
        <w:tc>
          <w:tcPr>
            <w:tcW w:w="1629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64</w:t>
            </w:r>
          </w:p>
        </w:tc>
        <w:tc>
          <w:tcPr>
            <w:tcW w:w="2400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7</w:t>
            </w:r>
          </w:p>
        </w:tc>
        <w:tc>
          <w:tcPr>
            <w:tcW w:w="1220" w:type="dxa"/>
            <w:tcBorders>
              <w:left w:val="none" w:sz="0" w:space="0" w:color="auto"/>
            </w:tcBorders>
            <w:noWrap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71</w:t>
            </w:r>
          </w:p>
        </w:tc>
      </w:tr>
      <w:tr w:rsidR="00943710" w:rsidRPr="001331F4" w:rsidTr="009437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9" w:type="dxa"/>
            <w:tcBorders>
              <w:right w:val="none" w:sz="0" w:space="0" w:color="auto"/>
            </w:tcBorders>
            <w:hideMark/>
          </w:tcPr>
          <w:p w:rsidR="00943710" w:rsidRPr="001331F4" w:rsidRDefault="00943710" w:rsidP="003A7F43">
            <w:pPr>
              <w:spacing w:before="60"/>
            </w:pPr>
            <w:r w:rsidRPr="001331F4">
              <w:t>Szeparátor beszerzés alatt</w:t>
            </w:r>
          </w:p>
        </w:tc>
        <w:tc>
          <w:tcPr>
            <w:tcW w:w="1629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28</w:t>
            </w:r>
          </w:p>
        </w:tc>
        <w:tc>
          <w:tcPr>
            <w:tcW w:w="2400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4</w:t>
            </w:r>
          </w:p>
        </w:tc>
        <w:tc>
          <w:tcPr>
            <w:tcW w:w="1220" w:type="dxa"/>
            <w:tcBorders>
              <w:left w:val="none" w:sz="0" w:space="0" w:color="auto"/>
            </w:tcBorders>
            <w:noWrap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1331F4">
              <w:rPr>
                <w:b/>
              </w:rPr>
              <w:t>32</w:t>
            </w:r>
          </w:p>
        </w:tc>
      </w:tr>
      <w:tr w:rsidR="00943710" w:rsidRPr="001331F4" w:rsidTr="009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9" w:type="dxa"/>
            <w:tcBorders>
              <w:right w:val="none" w:sz="0" w:space="0" w:color="auto"/>
            </w:tcBorders>
            <w:hideMark/>
          </w:tcPr>
          <w:p w:rsidR="00943710" w:rsidRPr="001331F4" w:rsidRDefault="00943710" w:rsidP="003A7F43">
            <w:pPr>
              <w:spacing w:before="60"/>
            </w:pPr>
            <w:r w:rsidRPr="001331F4">
              <w:t>Szeparátor hiányának indoka</w:t>
            </w:r>
          </w:p>
        </w:tc>
        <w:tc>
          <w:tcPr>
            <w:tcW w:w="1629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0" w:type="dxa"/>
            <w:tcBorders>
              <w:left w:val="none" w:sz="0" w:space="0" w:color="auto"/>
            </w:tcBorders>
            <w:noWrap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43710" w:rsidRPr="001331F4" w:rsidTr="009437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9" w:type="dxa"/>
            <w:hideMark/>
          </w:tcPr>
          <w:p w:rsidR="00943710" w:rsidRPr="001331F4" w:rsidRDefault="00943710" w:rsidP="00943710">
            <w:pPr>
              <w:pStyle w:val="Listaszerbekezds"/>
              <w:numPr>
                <w:ilvl w:val="0"/>
                <w:numId w:val="4"/>
              </w:numPr>
              <w:spacing w:before="60"/>
              <w:rPr>
                <w:b w:val="0"/>
                <w:szCs w:val="24"/>
              </w:rPr>
            </w:pPr>
            <w:proofErr w:type="spellStart"/>
            <w:r w:rsidRPr="001331F4">
              <w:rPr>
                <w:b w:val="0"/>
                <w:szCs w:val="24"/>
              </w:rPr>
              <w:t>forráshiány</w:t>
            </w:r>
            <w:proofErr w:type="spellEnd"/>
          </w:p>
        </w:tc>
        <w:tc>
          <w:tcPr>
            <w:tcW w:w="1629" w:type="dxa"/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307</w:t>
            </w:r>
          </w:p>
        </w:tc>
        <w:tc>
          <w:tcPr>
            <w:tcW w:w="2400" w:type="dxa"/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39</w:t>
            </w:r>
          </w:p>
        </w:tc>
        <w:tc>
          <w:tcPr>
            <w:tcW w:w="1220" w:type="dxa"/>
            <w:noWrap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346</w:t>
            </w:r>
          </w:p>
        </w:tc>
      </w:tr>
      <w:tr w:rsidR="00943710" w:rsidRPr="001331F4" w:rsidTr="009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9" w:type="dxa"/>
            <w:tcBorders>
              <w:right w:val="none" w:sz="0" w:space="0" w:color="auto"/>
            </w:tcBorders>
            <w:hideMark/>
          </w:tcPr>
          <w:p w:rsidR="00943710" w:rsidRPr="001331F4" w:rsidRDefault="00943710" w:rsidP="00943710">
            <w:pPr>
              <w:pStyle w:val="Listaszerbekezds"/>
              <w:numPr>
                <w:ilvl w:val="0"/>
                <w:numId w:val="4"/>
              </w:numPr>
              <w:spacing w:before="60"/>
              <w:rPr>
                <w:b w:val="0"/>
                <w:szCs w:val="24"/>
              </w:rPr>
            </w:pPr>
            <w:proofErr w:type="spellStart"/>
            <w:r w:rsidRPr="001331F4">
              <w:rPr>
                <w:b w:val="0"/>
                <w:szCs w:val="24"/>
              </w:rPr>
              <w:t>nincs</w:t>
            </w:r>
            <w:proofErr w:type="spellEnd"/>
            <w:r w:rsidRPr="001331F4">
              <w:rPr>
                <w:b w:val="0"/>
                <w:szCs w:val="24"/>
              </w:rPr>
              <w:t xml:space="preserve"> </w:t>
            </w:r>
            <w:proofErr w:type="spellStart"/>
            <w:r w:rsidRPr="001331F4">
              <w:rPr>
                <w:b w:val="0"/>
                <w:szCs w:val="24"/>
              </w:rPr>
              <w:t>felhasználás</w:t>
            </w:r>
            <w:proofErr w:type="spellEnd"/>
          </w:p>
        </w:tc>
        <w:tc>
          <w:tcPr>
            <w:tcW w:w="1629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45</w:t>
            </w:r>
          </w:p>
        </w:tc>
        <w:tc>
          <w:tcPr>
            <w:tcW w:w="2400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180</w:t>
            </w:r>
          </w:p>
        </w:tc>
        <w:tc>
          <w:tcPr>
            <w:tcW w:w="1220" w:type="dxa"/>
            <w:tcBorders>
              <w:left w:val="none" w:sz="0" w:space="0" w:color="auto"/>
            </w:tcBorders>
            <w:noWrap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225</w:t>
            </w:r>
          </w:p>
        </w:tc>
      </w:tr>
      <w:tr w:rsidR="00943710" w:rsidRPr="001331F4" w:rsidTr="009437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9" w:type="dxa"/>
            <w:hideMark/>
          </w:tcPr>
          <w:p w:rsidR="00943710" w:rsidRPr="001331F4" w:rsidRDefault="00943710" w:rsidP="00943710">
            <w:pPr>
              <w:pStyle w:val="Listaszerbekezds"/>
              <w:numPr>
                <w:ilvl w:val="0"/>
                <w:numId w:val="4"/>
              </w:numPr>
              <w:spacing w:before="60"/>
              <w:rPr>
                <w:b w:val="0"/>
                <w:szCs w:val="24"/>
              </w:rPr>
            </w:pPr>
            <w:proofErr w:type="spellStart"/>
            <w:r w:rsidRPr="001331F4">
              <w:rPr>
                <w:b w:val="0"/>
                <w:szCs w:val="24"/>
              </w:rPr>
              <w:t>ismeret</w:t>
            </w:r>
            <w:proofErr w:type="spellEnd"/>
            <w:r w:rsidRPr="001331F4">
              <w:rPr>
                <w:b w:val="0"/>
                <w:szCs w:val="24"/>
              </w:rPr>
              <w:t xml:space="preserve"> </w:t>
            </w:r>
            <w:proofErr w:type="spellStart"/>
            <w:r w:rsidRPr="001331F4">
              <w:rPr>
                <w:b w:val="0"/>
                <w:szCs w:val="24"/>
              </w:rPr>
              <w:t>hiánya</w:t>
            </w:r>
            <w:proofErr w:type="spellEnd"/>
          </w:p>
        </w:tc>
        <w:tc>
          <w:tcPr>
            <w:tcW w:w="1629" w:type="dxa"/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52</w:t>
            </w:r>
          </w:p>
        </w:tc>
        <w:tc>
          <w:tcPr>
            <w:tcW w:w="2400" w:type="dxa"/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2</w:t>
            </w:r>
          </w:p>
        </w:tc>
        <w:tc>
          <w:tcPr>
            <w:tcW w:w="1220" w:type="dxa"/>
            <w:noWrap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54</w:t>
            </w:r>
          </w:p>
        </w:tc>
      </w:tr>
      <w:tr w:rsidR="00943710" w:rsidRPr="001331F4" w:rsidTr="009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9" w:type="dxa"/>
            <w:tcBorders>
              <w:right w:val="none" w:sz="0" w:space="0" w:color="auto"/>
            </w:tcBorders>
            <w:hideMark/>
          </w:tcPr>
          <w:p w:rsidR="00943710" w:rsidRPr="001331F4" w:rsidRDefault="00943710" w:rsidP="00943710">
            <w:pPr>
              <w:pStyle w:val="Listaszerbekezds"/>
              <w:numPr>
                <w:ilvl w:val="0"/>
                <w:numId w:val="4"/>
              </w:numPr>
              <w:spacing w:before="60"/>
              <w:jc w:val="left"/>
              <w:rPr>
                <w:b w:val="0"/>
                <w:szCs w:val="24"/>
              </w:rPr>
            </w:pPr>
            <w:proofErr w:type="spellStart"/>
            <w:r w:rsidRPr="001331F4">
              <w:rPr>
                <w:b w:val="0"/>
                <w:szCs w:val="24"/>
              </w:rPr>
              <w:t>nem</w:t>
            </w:r>
            <w:proofErr w:type="spellEnd"/>
            <w:r w:rsidRPr="001331F4">
              <w:rPr>
                <w:b w:val="0"/>
                <w:szCs w:val="24"/>
              </w:rPr>
              <w:t xml:space="preserve"> </w:t>
            </w:r>
            <w:proofErr w:type="spellStart"/>
            <w:r w:rsidRPr="001331F4">
              <w:rPr>
                <w:b w:val="0"/>
                <w:szCs w:val="24"/>
              </w:rPr>
              <w:t>válaszolt</w:t>
            </w:r>
            <w:proofErr w:type="spellEnd"/>
            <w:r w:rsidRPr="001331F4">
              <w:rPr>
                <w:b w:val="0"/>
                <w:szCs w:val="24"/>
              </w:rPr>
              <w:t>/</w:t>
            </w:r>
            <w:proofErr w:type="spellStart"/>
            <w:r w:rsidRPr="001331F4">
              <w:rPr>
                <w:b w:val="0"/>
                <w:szCs w:val="24"/>
              </w:rPr>
              <w:t>nem</w:t>
            </w:r>
            <w:proofErr w:type="spellEnd"/>
            <w:r w:rsidRPr="001331F4">
              <w:rPr>
                <w:b w:val="0"/>
                <w:szCs w:val="24"/>
              </w:rPr>
              <w:t xml:space="preserve"> </w:t>
            </w:r>
            <w:proofErr w:type="spellStart"/>
            <w:r w:rsidRPr="001331F4">
              <w:rPr>
                <w:b w:val="0"/>
                <w:szCs w:val="24"/>
              </w:rPr>
              <w:t>rendelkezik</w:t>
            </w:r>
            <w:proofErr w:type="spellEnd"/>
            <w:r w:rsidRPr="001331F4">
              <w:rPr>
                <w:b w:val="0"/>
                <w:szCs w:val="24"/>
              </w:rPr>
              <w:t xml:space="preserve"> </w:t>
            </w:r>
            <w:proofErr w:type="spellStart"/>
            <w:r w:rsidRPr="001331F4">
              <w:rPr>
                <w:b w:val="0"/>
                <w:szCs w:val="24"/>
              </w:rPr>
              <w:t>szeparátorral</w:t>
            </w:r>
            <w:proofErr w:type="spellEnd"/>
          </w:p>
        </w:tc>
        <w:tc>
          <w:tcPr>
            <w:tcW w:w="1629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195</w:t>
            </w:r>
          </w:p>
        </w:tc>
        <w:tc>
          <w:tcPr>
            <w:tcW w:w="2400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48</w:t>
            </w:r>
          </w:p>
        </w:tc>
        <w:tc>
          <w:tcPr>
            <w:tcW w:w="1220" w:type="dxa"/>
            <w:tcBorders>
              <w:left w:val="none" w:sz="0" w:space="0" w:color="auto"/>
            </w:tcBorders>
            <w:noWrap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243</w:t>
            </w:r>
          </w:p>
        </w:tc>
      </w:tr>
      <w:tr w:rsidR="00943710" w:rsidRPr="001331F4" w:rsidTr="009437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9" w:type="dxa"/>
            <w:hideMark/>
          </w:tcPr>
          <w:p w:rsidR="00943710" w:rsidRPr="001331F4" w:rsidRDefault="00943710" w:rsidP="00943710">
            <w:pPr>
              <w:pStyle w:val="Listaszerbekezds"/>
              <w:numPr>
                <w:ilvl w:val="0"/>
                <w:numId w:val="4"/>
              </w:numPr>
              <w:spacing w:before="60"/>
              <w:rPr>
                <w:b w:val="0"/>
                <w:szCs w:val="24"/>
              </w:rPr>
            </w:pPr>
            <w:proofErr w:type="spellStart"/>
            <w:r w:rsidRPr="001331F4">
              <w:rPr>
                <w:b w:val="0"/>
                <w:szCs w:val="24"/>
              </w:rPr>
              <w:t>egyéb</w:t>
            </w:r>
            <w:proofErr w:type="spellEnd"/>
          </w:p>
        </w:tc>
        <w:tc>
          <w:tcPr>
            <w:tcW w:w="1629" w:type="dxa"/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108</w:t>
            </w:r>
          </w:p>
        </w:tc>
        <w:tc>
          <w:tcPr>
            <w:tcW w:w="2400" w:type="dxa"/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12</w:t>
            </w:r>
          </w:p>
        </w:tc>
        <w:tc>
          <w:tcPr>
            <w:tcW w:w="1220" w:type="dxa"/>
            <w:noWrap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120</w:t>
            </w:r>
          </w:p>
        </w:tc>
      </w:tr>
      <w:tr w:rsidR="00943710" w:rsidRPr="001331F4" w:rsidTr="009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9" w:type="dxa"/>
            <w:tcBorders>
              <w:right w:val="none" w:sz="0" w:space="0" w:color="auto"/>
            </w:tcBorders>
            <w:hideMark/>
          </w:tcPr>
          <w:p w:rsidR="00943710" w:rsidRPr="001331F4" w:rsidRDefault="00943710" w:rsidP="003A7F43">
            <w:pPr>
              <w:pStyle w:val="Listaszerbekezds"/>
              <w:spacing w:before="60"/>
              <w:ind w:left="540"/>
              <w:rPr>
                <w:b w:val="0"/>
                <w:szCs w:val="24"/>
              </w:rPr>
            </w:pPr>
            <w:proofErr w:type="spellStart"/>
            <w:r w:rsidRPr="001331F4">
              <w:rPr>
                <w:b w:val="0"/>
                <w:szCs w:val="24"/>
              </w:rPr>
              <w:t>beszerzés</w:t>
            </w:r>
            <w:proofErr w:type="spellEnd"/>
            <w:r w:rsidRPr="001331F4">
              <w:rPr>
                <w:b w:val="0"/>
                <w:szCs w:val="24"/>
              </w:rPr>
              <w:t xml:space="preserve"> </w:t>
            </w:r>
            <w:proofErr w:type="spellStart"/>
            <w:r w:rsidRPr="001331F4">
              <w:rPr>
                <w:b w:val="0"/>
                <w:szCs w:val="24"/>
              </w:rPr>
              <w:t>alatt</w:t>
            </w:r>
            <w:proofErr w:type="spellEnd"/>
          </w:p>
        </w:tc>
        <w:tc>
          <w:tcPr>
            <w:tcW w:w="1629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28</w:t>
            </w:r>
          </w:p>
        </w:tc>
        <w:tc>
          <w:tcPr>
            <w:tcW w:w="2400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4</w:t>
            </w:r>
          </w:p>
        </w:tc>
        <w:tc>
          <w:tcPr>
            <w:tcW w:w="1220" w:type="dxa"/>
            <w:tcBorders>
              <w:left w:val="none" w:sz="0" w:space="0" w:color="auto"/>
            </w:tcBorders>
            <w:noWrap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32</w:t>
            </w:r>
          </w:p>
        </w:tc>
      </w:tr>
      <w:tr w:rsidR="00943710" w:rsidRPr="001331F4" w:rsidTr="009437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9" w:type="dxa"/>
            <w:hideMark/>
          </w:tcPr>
          <w:p w:rsidR="00943710" w:rsidRPr="001331F4" w:rsidRDefault="00943710" w:rsidP="003A7F43">
            <w:pPr>
              <w:pStyle w:val="Listaszerbekezds"/>
              <w:spacing w:before="60"/>
              <w:ind w:left="540"/>
              <w:rPr>
                <w:b w:val="0"/>
                <w:szCs w:val="24"/>
              </w:rPr>
            </w:pPr>
            <w:proofErr w:type="spellStart"/>
            <w:r w:rsidRPr="001331F4">
              <w:rPr>
                <w:b w:val="0"/>
                <w:szCs w:val="24"/>
              </w:rPr>
              <w:t>nem</w:t>
            </w:r>
            <w:proofErr w:type="spellEnd"/>
            <w:r w:rsidRPr="001331F4">
              <w:rPr>
                <w:b w:val="0"/>
                <w:szCs w:val="24"/>
              </w:rPr>
              <w:t xml:space="preserve"> volt </w:t>
            </w:r>
            <w:proofErr w:type="spellStart"/>
            <w:r w:rsidRPr="001331F4">
              <w:rPr>
                <w:b w:val="0"/>
                <w:szCs w:val="24"/>
              </w:rPr>
              <w:t>kötelező</w:t>
            </w:r>
            <w:proofErr w:type="spellEnd"/>
            <w:r w:rsidRPr="001331F4">
              <w:rPr>
                <w:b w:val="0"/>
                <w:szCs w:val="24"/>
              </w:rPr>
              <w:t xml:space="preserve"> a </w:t>
            </w:r>
            <w:proofErr w:type="spellStart"/>
            <w:r w:rsidRPr="001331F4">
              <w:rPr>
                <w:b w:val="0"/>
                <w:szCs w:val="24"/>
              </w:rPr>
              <w:t>szeparátor</w:t>
            </w:r>
            <w:proofErr w:type="spellEnd"/>
            <w:r w:rsidRPr="001331F4">
              <w:rPr>
                <w:b w:val="0"/>
                <w:szCs w:val="24"/>
              </w:rPr>
              <w:t xml:space="preserve"> </w:t>
            </w:r>
            <w:proofErr w:type="spellStart"/>
            <w:r w:rsidRPr="001331F4">
              <w:rPr>
                <w:b w:val="0"/>
                <w:szCs w:val="24"/>
              </w:rPr>
              <w:t>alkalmazása</w:t>
            </w:r>
            <w:proofErr w:type="spellEnd"/>
          </w:p>
        </w:tc>
        <w:tc>
          <w:tcPr>
            <w:tcW w:w="1629" w:type="dxa"/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18</w:t>
            </w:r>
          </w:p>
        </w:tc>
        <w:tc>
          <w:tcPr>
            <w:tcW w:w="2400" w:type="dxa"/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1</w:t>
            </w:r>
          </w:p>
        </w:tc>
        <w:tc>
          <w:tcPr>
            <w:tcW w:w="1220" w:type="dxa"/>
            <w:noWrap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19</w:t>
            </w:r>
          </w:p>
        </w:tc>
      </w:tr>
      <w:tr w:rsidR="00943710" w:rsidRPr="001331F4" w:rsidTr="009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9" w:type="dxa"/>
            <w:tcBorders>
              <w:right w:val="none" w:sz="0" w:space="0" w:color="auto"/>
            </w:tcBorders>
            <w:hideMark/>
          </w:tcPr>
          <w:p w:rsidR="00943710" w:rsidRPr="001331F4" w:rsidRDefault="00943710" w:rsidP="003A7F43">
            <w:pPr>
              <w:pStyle w:val="Listaszerbekezds"/>
              <w:spacing w:before="60"/>
              <w:ind w:left="540"/>
              <w:rPr>
                <w:b w:val="0"/>
                <w:szCs w:val="24"/>
              </w:rPr>
            </w:pPr>
            <w:proofErr w:type="spellStart"/>
            <w:r w:rsidRPr="001331F4">
              <w:rPr>
                <w:b w:val="0"/>
                <w:szCs w:val="24"/>
              </w:rPr>
              <w:t>minimális</w:t>
            </w:r>
            <w:proofErr w:type="spellEnd"/>
            <w:r w:rsidRPr="001331F4">
              <w:rPr>
                <w:b w:val="0"/>
                <w:szCs w:val="24"/>
              </w:rPr>
              <w:t xml:space="preserve"> </w:t>
            </w:r>
            <w:proofErr w:type="spellStart"/>
            <w:r w:rsidRPr="001331F4">
              <w:rPr>
                <w:b w:val="0"/>
                <w:szCs w:val="24"/>
              </w:rPr>
              <w:t>esetszám</w:t>
            </w:r>
            <w:proofErr w:type="spellEnd"/>
          </w:p>
        </w:tc>
        <w:tc>
          <w:tcPr>
            <w:tcW w:w="1629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20</w:t>
            </w:r>
          </w:p>
        </w:tc>
        <w:tc>
          <w:tcPr>
            <w:tcW w:w="2400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0</w:t>
            </w:r>
          </w:p>
        </w:tc>
        <w:tc>
          <w:tcPr>
            <w:tcW w:w="1220" w:type="dxa"/>
            <w:tcBorders>
              <w:left w:val="none" w:sz="0" w:space="0" w:color="auto"/>
            </w:tcBorders>
            <w:noWrap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20</w:t>
            </w:r>
          </w:p>
        </w:tc>
      </w:tr>
      <w:tr w:rsidR="00943710" w:rsidRPr="001331F4" w:rsidTr="009437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9" w:type="dxa"/>
            <w:hideMark/>
          </w:tcPr>
          <w:p w:rsidR="00943710" w:rsidRPr="001331F4" w:rsidRDefault="00943710" w:rsidP="003A7F43">
            <w:pPr>
              <w:pStyle w:val="Listaszerbekezds"/>
              <w:spacing w:before="60"/>
              <w:ind w:left="540"/>
              <w:rPr>
                <w:b w:val="0"/>
                <w:szCs w:val="24"/>
              </w:rPr>
            </w:pPr>
            <w:proofErr w:type="spellStart"/>
            <w:r w:rsidRPr="001331F4">
              <w:rPr>
                <w:b w:val="0"/>
                <w:szCs w:val="24"/>
              </w:rPr>
              <w:t>már</w:t>
            </w:r>
            <w:proofErr w:type="spellEnd"/>
            <w:r w:rsidRPr="001331F4">
              <w:rPr>
                <w:b w:val="0"/>
                <w:szCs w:val="24"/>
              </w:rPr>
              <w:t xml:space="preserve"> </w:t>
            </w:r>
            <w:proofErr w:type="spellStart"/>
            <w:r w:rsidRPr="001331F4">
              <w:rPr>
                <w:b w:val="0"/>
                <w:szCs w:val="24"/>
              </w:rPr>
              <w:t>nem</w:t>
            </w:r>
            <w:proofErr w:type="spellEnd"/>
            <w:r w:rsidRPr="001331F4">
              <w:rPr>
                <w:b w:val="0"/>
                <w:szCs w:val="24"/>
              </w:rPr>
              <w:t xml:space="preserve"> fog </w:t>
            </w:r>
            <w:proofErr w:type="spellStart"/>
            <w:r w:rsidRPr="001331F4">
              <w:rPr>
                <w:b w:val="0"/>
                <w:szCs w:val="24"/>
              </w:rPr>
              <w:t>felhasználni</w:t>
            </w:r>
            <w:proofErr w:type="spellEnd"/>
            <w:r w:rsidRPr="001331F4">
              <w:rPr>
                <w:b w:val="0"/>
                <w:szCs w:val="24"/>
              </w:rPr>
              <w:t xml:space="preserve"> </w:t>
            </w:r>
            <w:proofErr w:type="spellStart"/>
            <w:r w:rsidRPr="001331F4">
              <w:rPr>
                <w:b w:val="0"/>
                <w:szCs w:val="24"/>
              </w:rPr>
              <w:lastRenderedPageBreak/>
              <w:t>amalgámot</w:t>
            </w:r>
            <w:proofErr w:type="spellEnd"/>
          </w:p>
        </w:tc>
        <w:tc>
          <w:tcPr>
            <w:tcW w:w="1629" w:type="dxa"/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lastRenderedPageBreak/>
              <w:t>5</w:t>
            </w:r>
          </w:p>
        </w:tc>
        <w:tc>
          <w:tcPr>
            <w:tcW w:w="2400" w:type="dxa"/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0</w:t>
            </w:r>
          </w:p>
        </w:tc>
        <w:tc>
          <w:tcPr>
            <w:tcW w:w="1220" w:type="dxa"/>
            <w:noWrap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5</w:t>
            </w:r>
          </w:p>
        </w:tc>
      </w:tr>
      <w:tr w:rsidR="00943710" w:rsidRPr="001331F4" w:rsidTr="009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9" w:type="dxa"/>
            <w:hideMark/>
          </w:tcPr>
          <w:p w:rsidR="00943710" w:rsidRPr="001331F4" w:rsidRDefault="00943710" w:rsidP="003A7F43">
            <w:pPr>
              <w:spacing w:before="60"/>
            </w:pPr>
            <w:r w:rsidRPr="001331F4">
              <w:lastRenderedPageBreak/>
              <w:t>Szeparátor beszerzését tervezi</w:t>
            </w:r>
          </w:p>
        </w:tc>
        <w:tc>
          <w:tcPr>
            <w:tcW w:w="1629" w:type="dxa"/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0" w:type="dxa"/>
            <w:noWrap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43710" w:rsidRPr="001331F4" w:rsidTr="009437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9" w:type="dxa"/>
            <w:hideMark/>
          </w:tcPr>
          <w:p w:rsidR="00943710" w:rsidRPr="001331F4" w:rsidRDefault="00943710" w:rsidP="003A7F43">
            <w:pPr>
              <w:spacing w:before="60"/>
              <w:rPr>
                <w:b w:val="0"/>
              </w:rPr>
            </w:pPr>
            <w:r w:rsidRPr="001331F4">
              <w:rPr>
                <w:b w:val="0"/>
              </w:rPr>
              <w:t xml:space="preserve">   igen</w:t>
            </w:r>
          </w:p>
        </w:tc>
        <w:tc>
          <w:tcPr>
            <w:tcW w:w="1629" w:type="dxa"/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314</w:t>
            </w:r>
          </w:p>
        </w:tc>
        <w:tc>
          <w:tcPr>
            <w:tcW w:w="2400" w:type="dxa"/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64</w:t>
            </w:r>
          </w:p>
        </w:tc>
        <w:tc>
          <w:tcPr>
            <w:tcW w:w="1220" w:type="dxa"/>
            <w:noWrap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378</w:t>
            </w:r>
          </w:p>
        </w:tc>
      </w:tr>
      <w:tr w:rsidR="00943710" w:rsidRPr="001331F4" w:rsidTr="00943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9" w:type="dxa"/>
            <w:hideMark/>
          </w:tcPr>
          <w:p w:rsidR="00943710" w:rsidRPr="001331F4" w:rsidRDefault="00943710" w:rsidP="003A7F43">
            <w:pPr>
              <w:spacing w:before="60"/>
              <w:rPr>
                <w:b w:val="0"/>
              </w:rPr>
            </w:pPr>
            <w:r w:rsidRPr="001331F4">
              <w:rPr>
                <w:b w:val="0"/>
              </w:rPr>
              <w:t xml:space="preserve">   nem</w:t>
            </w:r>
          </w:p>
        </w:tc>
        <w:tc>
          <w:tcPr>
            <w:tcW w:w="1629" w:type="dxa"/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227</w:t>
            </w:r>
          </w:p>
        </w:tc>
        <w:tc>
          <w:tcPr>
            <w:tcW w:w="2400" w:type="dxa"/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171</w:t>
            </w:r>
          </w:p>
        </w:tc>
        <w:tc>
          <w:tcPr>
            <w:tcW w:w="1220" w:type="dxa"/>
            <w:noWrap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1F4">
              <w:t>398</w:t>
            </w:r>
          </w:p>
        </w:tc>
      </w:tr>
      <w:tr w:rsidR="00943710" w:rsidRPr="001331F4" w:rsidTr="009437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9" w:type="dxa"/>
            <w:hideMark/>
          </w:tcPr>
          <w:p w:rsidR="00943710" w:rsidRPr="001331F4" w:rsidRDefault="00943710" w:rsidP="003A7F43">
            <w:pPr>
              <w:spacing w:before="60"/>
              <w:rPr>
                <w:b w:val="0"/>
              </w:rPr>
            </w:pPr>
            <w:r w:rsidRPr="001331F4">
              <w:rPr>
                <w:b w:val="0"/>
              </w:rPr>
              <w:t xml:space="preserve">   nem válaszolt</w:t>
            </w:r>
          </w:p>
        </w:tc>
        <w:tc>
          <w:tcPr>
            <w:tcW w:w="1629" w:type="dxa"/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166</w:t>
            </w:r>
          </w:p>
        </w:tc>
        <w:tc>
          <w:tcPr>
            <w:tcW w:w="2400" w:type="dxa"/>
            <w:noWrap/>
            <w:vAlign w:val="center"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46</w:t>
            </w:r>
          </w:p>
        </w:tc>
        <w:tc>
          <w:tcPr>
            <w:tcW w:w="1220" w:type="dxa"/>
            <w:noWrap/>
            <w:hideMark/>
          </w:tcPr>
          <w:p w:rsidR="00943710" w:rsidRPr="001331F4" w:rsidRDefault="00943710" w:rsidP="003A7F43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331F4">
              <w:t>212</w:t>
            </w:r>
          </w:p>
        </w:tc>
      </w:tr>
    </w:tbl>
    <w:p w:rsidR="00943710" w:rsidRPr="001331F4" w:rsidRDefault="00943710" w:rsidP="009D7C59">
      <w:pPr>
        <w:tabs>
          <w:tab w:val="center" w:pos="567"/>
        </w:tabs>
        <w:spacing w:after="120"/>
        <w:rPr>
          <w:rFonts w:eastAsia="Calibri"/>
          <w:lang w:eastAsia="en-US"/>
        </w:rPr>
      </w:pPr>
      <w:r w:rsidRPr="001331F4">
        <w:rPr>
          <w:rFonts w:eastAsia="Calibri"/>
          <w:lang w:eastAsia="en-US"/>
        </w:rPr>
        <w:t>A felmérésben összesített adatok alapján – bár a felmérés nem tekinthető reprezentatívnak – megállapítható az is, hogy a felmérésben adatot adó fogorvosi rendelések számához viszonyítva Győr-Moson-Sopron megyéből jelentették a legtöbb szeparátorral rendelkező fogorvosi rendelést (42%), Vas (28%), Budapest, Szabolcs-Szatmár-Bereg, Bács-Kiskun, Békés és Pest megyében 12-18% közötti a szeparátorral rendelkező rendelések száma. A harmadik legnagyobb amalgámtömés felhasználást jelentő Baranya megyében a felmérésben résztvevő és szeparátorral rendelkező rendelések aránya mindösszesen 3% volt.</w:t>
      </w:r>
    </w:p>
    <w:p w:rsidR="00943710" w:rsidRPr="001331F4" w:rsidRDefault="00943710" w:rsidP="00943710">
      <w:pPr>
        <w:tabs>
          <w:tab w:val="center" w:pos="4536"/>
        </w:tabs>
      </w:pPr>
      <w:r w:rsidRPr="001331F4">
        <w:rPr>
          <w:b/>
        </w:rPr>
        <w:t>3.1.5. Krematóriumok:</w:t>
      </w:r>
    </w:p>
    <w:p w:rsidR="00943710" w:rsidRPr="001331F4" w:rsidRDefault="00943710" w:rsidP="009D7C59">
      <w:pPr>
        <w:spacing w:after="120"/>
      </w:pPr>
      <w:r w:rsidRPr="001331F4">
        <w:t xml:space="preserve">A fogászati amalgám felhasználása miatti környezetterhelést a fogászatok nem megfelelő hulladékkezelése mellett a krematóriumok által esetlegesen kibocsátott higanygőzök is okozhatják. Hazánkban 24 krematórium működik, melyekben folyamatos a hamvasztás. A légszennyezés-csökkentési technológiákkal felszerelt krematóriumok aránya 20% körüli, a technológiák átlagos hatékonysága 60%-os. A krematóriumokra speciális levegővédelmi szabályozás nincs, azokra </w:t>
      </w:r>
      <w:r w:rsidRPr="001331F4">
        <w:rPr>
          <w:i/>
        </w:rPr>
        <w:t>a levegő védelméről szóló 306/2010. (XII. 23.) Korm. rendelet</w:t>
      </w:r>
      <w:r w:rsidRPr="001331F4">
        <w:t xml:space="preserve"> hatálya terjed ki. A Korm. rendelet alapján a krematórium légszennyező pontforrás, ezért csak működési engedély alapján üzemeltethető. Eljárás-specifikus technológiai kibocsátási határérték nincs a krematóriumokra vonatkozóan, így azokra </w:t>
      </w:r>
      <w:r w:rsidRPr="001331F4">
        <w:rPr>
          <w:i/>
        </w:rPr>
        <w:t>a levegőterheltségi szint határértékeiről és a helyhez kötött légszennyező pontforrások kibocsátási határértékeiről szóló 4/2011. (I. 14.) VM rendelet</w:t>
      </w:r>
      <w:r w:rsidRPr="001331F4">
        <w:t xml:space="preserve"> 6. mellékletében foglalt általános technológiai kibocsátási határértékek vonatkoznak.</w:t>
      </w:r>
    </w:p>
    <w:p w:rsidR="00943710" w:rsidRPr="001331F4" w:rsidRDefault="00943710" w:rsidP="00943710">
      <w:pPr>
        <w:tabs>
          <w:tab w:val="center" w:pos="4536"/>
        </w:tabs>
        <w:rPr>
          <w:b/>
        </w:rPr>
      </w:pPr>
      <w:r w:rsidRPr="001331F4">
        <w:rPr>
          <w:b/>
          <w:u w:val="single"/>
        </w:rPr>
        <w:t>4. A nemzeti terv feladatai, a</w:t>
      </w:r>
      <w:r w:rsidRPr="001331F4">
        <w:rPr>
          <w:rFonts w:eastAsia="Calibri"/>
          <w:b/>
          <w:u w:val="single"/>
          <w:lang w:eastAsia="en-US"/>
        </w:rPr>
        <w:t xml:space="preserve"> fogászati amalgám használatának fokozatos csökkentéséhez szükséges intézkedések</w:t>
      </w:r>
    </w:p>
    <w:p w:rsidR="00943710" w:rsidRPr="009D7C59" w:rsidRDefault="00943710" w:rsidP="009D7C59">
      <w:pPr>
        <w:tabs>
          <w:tab w:val="center" w:pos="4536"/>
        </w:tabs>
        <w:spacing w:after="60"/>
      </w:pPr>
      <w:r w:rsidRPr="001331F4">
        <w:t xml:space="preserve">Az </w:t>
      </w:r>
      <w:r w:rsidRPr="001331F4">
        <w:rPr>
          <w:i/>
        </w:rPr>
        <w:t>EU/2017/852</w:t>
      </w:r>
      <w:r w:rsidRPr="001331F4">
        <w:t xml:space="preserve"> rendelet egyik kiemelt célja, hogy 2030-ig minimalizálja, lehetőség szerint teljes mértékben megszüntesse a fogászati amalgámból származó higanykibocsátást. Tekintettel arra, hogy a rendelet előírásai hazánkban közvetlenül alkalmazandók, e cél eléréséhez és a rendelet előírásainak végrehajtásához a következő intézkedések végrehajtása szükséges.</w:t>
      </w:r>
    </w:p>
    <w:p w:rsidR="00943710" w:rsidRPr="001331F4" w:rsidRDefault="00943710" w:rsidP="00943710">
      <w:pPr>
        <w:tabs>
          <w:tab w:val="center" w:pos="567"/>
        </w:tabs>
        <w:spacing w:after="200"/>
        <w:rPr>
          <w:rFonts w:eastAsia="Calibri"/>
          <w:b/>
          <w:lang w:eastAsia="en-US"/>
        </w:rPr>
      </w:pPr>
      <w:r w:rsidRPr="001331F4">
        <w:rPr>
          <w:rFonts w:eastAsia="Calibri"/>
          <w:b/>
          <w:lang w:eastAsia="en-US"/>
        </w:rPr>
        <w:t>4.1. A hatályos jogszabályi előírások felülvizsgálata és a szükséges módosítások elvégzése:</w:t>
      </w:r>
    </w:p>
    <w:p w:rsidR="00943710" w:rsidRPr="001331F4" w:rsidRDefault="00943710" w:rsidP="00943710">
      <w:pPr>
        <w:pStyle w:val="Jegyzetszveg"/>
        <w:spacing w:before="0" w:after="60"/>
        <w:rPr>
          <w:sz w:val="24"/>
          <w:szCs w:val="24"/>
        </w:rPr>
      </w:pPr>
      <w:r w:rsidRPr="001331F4">
        <w:rPr>
          <w:sz w:val="24"/>
          <w:szCs w:val="24"/>
        </w:rPr>
        <w:t xml:space="preserve">A fogászati tömőanyagok társadalombiztosítási rendszerben történő finanszírozását illetően cél az amalgám-helyettesítő alternatívák előtérbe helyezése (az amalgám csak kapszulázott formában és csak orvosilag indokolt esetben legyen finanszírozott). </w:t>
      </w:r>
    </w:p>
    <w:p w:rsidR="00943710" w:rsidRPr="001331F4" w:rsidRDefault="00943710" w:rsidP="00943710">
      <w:pPr>
        <w:pStyle w:val="Jegyzetszveg"/>
        <w:spacing w:before="0" w:after="60"/>
        <w:rPr>
          <w:sz w:val="24"/>
          <w:szCs w:val="24"/>
        </w:rPr>
      </w:pPr>
      <w:r w:rsidRPr="001331F4">
        <w:rPr>
          <w:sz w:val="24"/>
          <w:szCs w:val="24"/>
        </w:rPr>
        <w:t xml:space="preserve">A jelenlegi közfinanszírozott nyilvántartási és jelentési kötelezettségek alapján csak az amalgámtömések darabszámáról áll rendelkezésre adat, azonban a felhasznált amalgám mennyiségéről és a jóval nagyobb arányban és szélesebb körben előforduló, eltávolított amalgámtömések, és amalgámtöméseket tartalmazó fogak mennyiségéről nem készül nyilvántartás, erre vonatkozóan a jelenlegi nyilvántartás kibővítése szükséges. </w:t>
      </w:r>
    </w:p>
    <w:p w:rsidR="00943710" w:rsidRPr="001331F4" w:rsidRDefault="00943710" w:rsidP="00943710">
      <w:pPr>
        <w:pStyle w:val="Jegyzetszveg"/>
        <w:spacing w:before="0" w:after="60"/>
        <w:rPr>
          <w:sz w:val="24"/>
          <w:szCs w:val="24"/>
        </w:rPr>
      </w:pPr>
      <w:r w:rsidRPr="001331F4">
        <w:rPr>
          <w:sz w:val="24"/>
          <w:szCs w:val="24"/>
        </w:rPr>
        <w:t>Az amalgám felhasználásra vonatkozó adatszolgáltatási kötelezettség további kiterjesztésének lehetőségét szükséges vizsgálni a magánszolgáltatók által végzett amalgám felhasználását illetően.</w:t>
      </w:r>
    </w:p>
    <w:p w:rsidR="00943710" w:rsidRPr="001331F4" w:rsidRDefault="00943710" w:rsidP="00943710">
      <w:pPr>
        <w:pStyle w:val="Jegyzetszveg"/>
        <w:spacing w:before="0" w:after="60"/>
        <w:rPr>
          <w:sz w:val="24"/>
          <w:szCs w:val="24"/>
        </w:rPr>
      </w:pPr>
      <w:r w:rsidRPr="001331F4">
        <w:rPr>
          <w:sz w:val="24"/>
          <w:szCs w:val="24"/>
        </w:rPr>
        <w:lastRenderedPageBreak/>
        <w:t>Az új rendelők működési engedélyének kiadásakor feltétel kell, hogy legyen az amalgámszeparátor megléte. Jelenleg erre a jogszabályi környezet nem tartalmaz kötelezettséget.</w:t>
      </w:r>
    </w:p>
    <w:p w:rsidR="00943710" w:rsidRPr="001331F4" w:rsidRDefault="00943710" w:rsidP="00943710">
      <w:pPr>
        <w:pStyle w:val="Jegyzetszveg"/>
        <w:spacing w:before="0" w:after="60"/>
        <w:rPr>
          <w:i/>
          <w:sz w:val="24"/>
          <w:szCs w:val="24"/>
        </w:rPr>
      </w:pPr>
      <w:r w:rsidRPr="001331F4">
        <w:rPr>
          <w:i/>
          <w:sz w:val="24"/>
          <w:szCs w:val="24"/>
        </w:rPr>
        <w:t>Felelős: emberi erőforrások minisztere</w:t>
      </w:r>
    </w:p>
    <w:p w:rsidR="00943710" w:rsidRPr="001331F4" w:rsidRDefault="00943710" w:rsidP="009D7C59">
      <w:pPr>
        <w:pStyle w:val="Jegyzetszveg"/>
        <w:spacing w:before="0" w:after="200"/>
        <w:rPr>
          <w:i/>
          <w:sz w:val="24"/>
          <w:szCs w:val="24"/>
        </w:rPr>
      </w:pPr>
      <w:r w:rsidRPr="001331F4">
        <w:rPr>
          <w:i/>
          <w:sz w:val="24"/>
          <w:szCs w:val="24"/>
        </w:rPr>
        <w:t>Határidő: folyamatos</w:t>
      </w:r>
    </w:p>
    <w:p w:rsidR="00943710" w:rsidRPr="001331F4" w:rsidRDefault="00943710" w:rsidP="00943710">
      <w:pPr>
        <w:pStyle w:val="Jegyzetszveg"/>
        <w:spacing w:before="0" w:after="60"/>
        <w:rPr>
          <w:sz w:val="24"/>
          <w:szCs w:val="24"/>
        </w:rPr>
      </w:pPr>
      <w:r w:rsidRPr="001331F4">
        <w:rPr>
          <w:sz w:val="24"/>
          <w:szCs w:val="24"/>
        </w:rPr>
        <w:t xml:space="preserve">A higany tartalmú veszélyes hulladékok, különösen a fogászati amalgámhulladék gyűjtésére, elszállítására, ellenőrzésére vonatkozó (hulladékgazdálkodási és egészségügyi) előírások áttekintése, szükség esetén szigorítása, a szankciók erősítése a környezeti higany expozíció csökkentése érdekében. </w:t>
      </w:r>
    </w:p>
    <w:p w:rsidR="00943710" w:rsidRPr="001331F4" w:rsidRDefault="00943710" w:rsidP="00943710">
      <w:pPr>
        <w:pStyle w:val="Jegyzetszveg"/>
        <w:spacing w:before="0" w:after="60"/>
        <w:rPr>
          <w:i/>
          <w:sz w:val="24"/>
          <w:szCs w:val="24"/>
        </w:rPr>
      </w:pPr>
      <w:r w:rsidRPr="001331F4">
        <w:rPr>
          <w:i/>
          <w:sz w:val="24"/>
          <w:szCs w:val="24"/>
        </w:rPr>
        <w:t xml:space="preserve">Felelős: </w:t>
      </w:r>
      <w:r w:rsidRPr="001331F4">
        <w:rPr>
          <w:rFonts w:eastAsiaTheme="minorHAnsi"/>
          <w:i/>
          <w:sz w:val="24"/>
          <w:szCs w:val="24"/>
          <w:lang w:eastAsia="en-US"/>
        </w:rPr>
        <w:t>innovációért és technológiáért felelős miniszter</w:t>
      </w:r>
      <w:r w:rsidRPr="001331F4">
        <w:rPr>
          <w:i/>
          <w:sz w:val="24"/>
          <w:szCs w:val="24"/>
        </w:rPr>
        <w:t xml:space="preserve"> </w:t>
      </w:r>
    </w:p>
    <w:p w:rsidR="00943710" w:rsidRPr="001331F4" w:rsidRDefault="00943710" w:rsidP="009D7C59">
      <w:pPr>
        <w:pStyle w:val="Jegyzetszveg"/>
        <w:spacing w:before="0" w:after="200"/>
        <w:rPr>
          <w:i/>
          <w:sz w:val="24"/>
          <w:szCs w:val="24"/>
        </w:rPr>
      </w:pPr>
      <w:r w:rsidRPr="001331F4">
        <w:rPr>
          <w:i/>
          <w:sz w:val="24"/>
          <w:szCs w:val="24"/>
        </w:rPr>
        <w:t>Határidő: folyamatos</w:t>
      </w:r>
    </w:p>
    <w:p w:rsidR="00943710" w:rsidRPr="001331F4" w:rsidRDefault="00943710" w:rsidP="00943710">
      <w:pPr>
        <w:pStyle w:val="Jegyzetszveg"/>
        <w:spacing w:before="0" w:after="120"/>
        <w:rPr>
          <w:sz w:val="24"/>
          <w:szCs w:val="24"/>
        </w:rPr>
      </w:pPr>
      <w:r w:rsidRPr="001331F4">
        <w:rPr>
          <w:sz w:val="24"/>
          <w:szCs w:val="24"/>
        </w:rPr>
        <w:t>Vizsgálni kell a krematóriumok légszennyező anyag kibocsátására vonatkozó szabályozás lehetőségét és szükségességét.</w:t>
      </w:r>
    </w:p>
    <w:p w:rsidR="00943710" w:rsidRPr="001331F4" w:rsidRDefault="00943710" w:rsidP="00943710">
      <w:pPr>
        <w:pStyle w:val="Jegyzetszveg"/>
        <w:spacing w:before="0" w:after="60"/>
        <w:rPr>
          <w:i/>
          <w:sz w:val="24"/>
          <w:szCs w:val="24"/>
        </w:rPr>
      </w:pPr>
      <w:r w:rsidRPr="001331F4">
        <w:rPr>
          <w:i/>
          <w:sz w:val="24"/>
          <w:szCs w:val="24"/>
        </w:rPr>
        <w:t>Felelős: agrárminiszter</w:t>
      </w:r>
    </w:p>
    <w:p w:rsidR="00943710" w:rsidRPr="009D7C59" w:rsidRDefault="00943710" w:rsidP="009D7C59">
      <w:pPr>
        <w:pStyle w:val="Jegyzetszveg"/>
        <w:spacing w:before="0" w:after="200"/>
        <w:rPr>
          <w:i/>
          <w:sz w:val="24"/>
          <w:szCs w:val="24"/>
        </w:rPr>
      </w:pPr>
      <w:r w:rsidRPr="001331F4">
        <w:rPr>
          <w:i/>
          <w:sz w:val="24"/>
          <w:szCs w:val="24"/>
        </w:rPr>
        <w:t>Határidő: 2021. június 30.</w:t>
      </w:r>
    </w:p>
    <w:p w:rsidR="00943710" w:rsidRPr="001331F4" w:rsidRDefault="00943710" w:rsidP="00943710">
      <w:pPr>
        <w:tabs>
          <w:tab w:val="center" w:pos="567"/>
        </w:tabs>
        <w:spacing w:before="0" w:after="120"/>
        <w:rPr>
          <w:rFonts w:eastAsia="Calibri"/>
          <w:b/>
          <w:lang w:eastAsia="en-US"/>
        </w:rPr>
      </w:pPr>
      <w:r w:rsidRPr="001331F4">
        <w:rPr>
          <w:rFonts w:eastAsia="Calibri"/>
          <w:b/>
          <w:lang w:eastAsia="en-US"/>
        </w:rPr>
        <w:t>4.2. Előzetes felmérés elvégzése:</w:t>
      </w:r>
    </w:p>
    <w:p w:rsidR="00943710" w:rsidRPr="001331F4" w:rsidRDefault="00943710" w:rsidP="00943710">
      <w:pPr>
        <w:tabs>
          <w:tab w:val="center" w:pos="4536"/>
        </w:tabs>
        <w:spacing w:before="0" w:after="60"/>
      </w:pPr>
      <w:r w:rsidRPr="001331F4">
        <w:t xml:space="preserve">Az NNK által a fogászati amalgám felhasználására vonatkozóan végzett felmérés az önkéntes adatközlésből kifolyólag nem tekinthető reprezentatívnak. Az amalgámmal végzett tevékenységek és az amalgámszeparátorokkal való lefedettség megállapításához szükséges egy teljes körű, részletes felmérés elvégzése. </w:t>
      </w:r>
    </w:p>
    <w:p w:rsidR="00943710" w:rsidRPr="001331F4" w:rsidRDefault="00943710" w:rsidP="00943710">
      <w:pPr>
        <w:tabs>
          <w:tab w:val="center" w:pos="4536"/>
        </w:tabs>
        <w:spacing w:before="0" w:after="60"/>
      </w:pPr>
      <w:r w:rsidRPr="001331F4">
        <w:t>A fogászati egészségügyi szolgáltatók amalgámszeparátorral való felszereltségének felmérésére 2020. évben kizárólag on-line adatszolgáltatás keretében kerül sor. Az adatszolgáltatáshoz szükséges űrlapot az NNK készíti el, közzéteszi a feltöltés érdekében és összesíti.</w:t>
      </w:r>
    </w:p>
    <w:p w:rsidR="00943710" w:rsidRPr="001331F4" w:rsidRDefault="00943710" w:rsidP="00943710">
      <w:pPr>
        <w:pStyle w:val="Jegyzetszveg"/>
        <w:spacing w:before="0" w:after="60"/>
        <w:rPr>
          <w:i/>
          <w:sz w:val="24"/>
          <w:szCs w:val="24"/>
        </w:rPr>
      </w:pPr>
      <w:r w:rsidRPr="001331F4">
        <w:rPr>
          <w:i/>
          <w:sz w:val="24"/>
          <w:szCs w:val="24"/>
        </w:rPr>
        <w:t>Felelős: emberi erőforrások minisztere</w:t>
      </w:r>
    </w:p>
    <w:p w:rsidR="00943710" w:rsidRPr="001331F4" w:rsidRDefault="00943710" w:rsidP="009D7C59">
      <w:pPr>
        <w:tabs>
          <w:tab w:val="center" w:pos="4536"/>
        </w:tabs>
        <w:spacing w:before="0" w:after="200"/>
        <w:rPr>
          <w:i/>
        </w:rPr>
      </w:pPr>
      <w:r w:rsidRPr="001331F4">
        <w:rPr>
          <w:i/>
        </w:rPr>
        <w:t>Határidő: folyamatos, a 2020. évi országos hatósági ellenőrzési tervben foglaltak szerint</w:t>
      </w:r>
    </w:p>
    <w:p w:rsidR="00943710" w:rsidRPr="001331F4" w:rsidRDefault="00943710" w:rsidP="00943710">
      <w:pPr>
        <w:tabs>
          <w:tab w:val="center" w:pos="4536"/>
        </w:tabs>
        <w:spacing w:before="0" w:after="60"/>
      </w:pPr>
      <w:r w:rsidRPr="001331F4">
        <w:t>Vizsgálni szükséges, hogy indokolt-e a krematóriumok által okozott higanykibocsátás mértékének felmérése a szennyezés csökkentése érdekében végrehajtandó intézkedések meghatározása (kibocsátás-csökkentési technológiák szükség szerinti felszerelése, támogatása) érdekében.</w:t>
      </w:r>
    </w:p>
    <w:p w:rsidR="00943710" w:rsidRPr="001331F4" w:rsidRDefault="00943710" w:rsidP="00943710">
      <w:pPr>
        <w:pStyle w:val="Jegyzetszveg"/>
        <w:spacing w:before="0" w:after="60"/>
        <w:rPr>
          <w:i/>
          <w:sz w:val="24"/>
          <w:szCs w:val="24"/>
        </w:rPr>
      </w:pPr>
      <w:r w:rsidRPr="001331F4">
        <w:rPr>
          <w:i/>
          <w:sz w:val="24"/>
          <w:szCs w:val="24"/>
        </w:rPr>
        <w:t>Felelős: agrárminiszter</w:t>
      </w:r>
    </w:p>
    <w:p w:rsidR="00943710" w:rsidRPr="001331F4" w:rsidRDefault="00943710" w:rsidP="009D7C59">
      <w:pPr>
        <w:tabs>
          <w:tab w:val="center" w:pos="4536"/>
        </w:tabs>
        <w:spacing w:before="0" w:after="200"/>
        <w:rPr>
          <w:i/>
        </w:rPr>
      </w:pPr>
      <w:r w:rsidRPr="001331F4">
        <w:rPr>
          <w:i/>
        </w:rPr>
        <w:t>Határidő: 2021. június 30.</w:t>
      </w:r>
    </w:p>
    <w:p w:rsidR="00943710" w:rsidRPr="001331F4" w:rsidRDefault="00943710" w:rsidP="00943710">
      <w:pPr>
        <w:tabs>
          <w:tab w:val="center" w:pos="4536"/>
        </w:tabs>
        <w:spacing w:before="0" w:after="60"/>
        <w:rPr>
          <w:b/>
        </w:rPr>
      </w:pPr>
      <w:r w:rsidRPr="001331F4">
        <w:rPr>
          <w:b/>
        </w:rPr>
        <w:t>4.3. Amalgámszeparátorral valló ellátottság biztosítása</w:t>
      </w:r>
    </w:p>
    <w:p w:rsidR="00943710" w:rsidRPr="001331F4" w:rsidRDefault="00943710" w:rsidP="00943710">
      <w:pPr>
        <w:tabs>
          <w:tab w:val="center" w:pos="4536"/>
        </w:tabs>
        <w:spacing w:before="0" w:after="60"/>
      </w:pPr>
      <w:r w:rsidRPr="001331F4">
        <w:t xml:space="preserve">Az </w:t>
      </w:r>
      <w:r w:rsidRPr="001331F4">
        <w:rPr>
          <w:i/>
        </w:rPr>
        <w:t>EU/2017/852</w:t>
      </w:r>
      <w:r w:rsidRPr="001331F4">
        <w:t xml:space="preserve"> rendelet 10. cikk (4) bekezdése szerint 2019. január 1-től azon fogászati létesítményekben kell az amalgámszeparátort felszerelni, amelyekben fogászati amalgámot használnak fel, vagy amalgámtömést, vagy ilyet tartalmazó fogakat távolítanak el, </w:t>
      </w:r>
      <w:r w:rsidRPr="001331F4">
        <w:rPr>
          <w:b/>
        </w:rPr>
        <w:t>függetlenül attól, hogy a szolgáltató közfinanszírozott ellátást, vagy magánrendelést folytat</w:t>
      </w:r>
      <w:r w:rsidRPr="001331F4">
        <w:t xml:space="preserve">. Azok a szolgáltatók, akik nem végeznek amalgámmal kapcsolatos tevékenységet, és ezt az ellenőrző hatóság (népegészségügyi feladatkörükben eljáró járási, fővárosi kerületi hivatalok) felé nyilatkozatukkal megerősítik, nem kötelezhetők a szeparátor beszerzésére. </w:t>
      </w:r>
    </w:p>
    <w:p w:rsidR="00943710" w:rsidRPr="001331F4" w:rsidRDefault="00943710" w:rsidP="00943710">
      <w:pPr>
        <w:tabs>
          <w:tab w:val="center" w:pos="4536"/>
        </w:tabs>
        <w:spacing w:before="0" w:after="60"/>
        <w:rPr>
          <w:b/>
        </w:rPr>
      </w:pPr>
      <w:r w:rsidRPr="001331F4">
        <w:rPr>
          <w:b/>
        </w:rPr>
        <w:t xml:space="preserve">Az amalgámszeparátorral nem rendelkező, közfinanszírozott vagy magán  ellátást nyújtó szolgáltatónak az esetlegesen nála jelentkező, amalgámmal végzendő ellátást </w:t>
      </w:r>
      <w:r w:rsidRPr="001331F4">
        <w:rPr>
          <w:b/>
        </w:rPr>
        <w:lastRenderedPageBreak/>
        <w:t xml:space="preserve">igénylő pácienst olyan szolgáltatóhoz kell irányítania, aki rendelkezik az uniós </w:t>
      </w:r>
      <w:proofErr w:type="gramStart"/>
      <w:r w:rsidRPr="001331F4">
        <w:rPr>
          <w:b/>
        </w:rPr>
        <w:t>rendelet vonatkozó</w:t>
      </w:r>
      <w:proofErr w:type="gramEnd"/>
      <w:r w:rsidRPr="001331F4">
        <w:rPr>
          <w:b/>
        </w:rPr>
        <w:t xml:space="preserve"> előírásai szerinti szeparátorral. </w:t>
      </w:r>
    </w:p>
    <w:p w:rsidR="00943710" w:rsidRPr="001331F4" w:rsidRDefault="00943710" w:rsidP="00943710">
      <w:pPr>
        <w:tabs>
          <w:tab w:val="center" w:pos="4536"/>
        </w:tabs>
        <w:spacing w:before="0" w:after="60"/>
      </w:pPr>
      <w:r w:rsidRPr="001331F4">
        <w:t xml:space="preserve">A biztonságos betegellátás érdekében az amalgámtömést vagy az amalgámmal tömött fogat eltávolító szolgáltatónak kell biztosítani a befejezett, teljes ellátást. </w:t>
      </w:r>
    </w:p>
    <w:p w:rsidR="00943710" w:rsidRPr="001331F4" w:rsidRDefault="00943710" w:rsidP="00943710">
      <w:pPr>
        <w:tabs>
          <w:tab w:val="center" w:pos="4536"/>
        </w:tabs>
        <w:spacing w:before="0" w:after="60"/>
      </w:pPr>
      <w:r w:rsidRPr="001331F4">
        <w:t>Az amalgámszeparátorral való ellátottság tekintetében a járási hivatalok által lefolytatott felmérés eredményeinek függvényében az érintett önkormányzatokkal (mint az alapellátást végző fogászatokkal szerződésben álló fenntartók) való egyeztetés szükséges. Az egyeztetést az NNK koordinálja.</w:t>
      </w:r>
    </w:p>
    <w:p w:rsidR="00943710" w:rsidRPr="001331F4" w:rsidRDefault="00943710" w:rsidP="00943710">
      <w:pPr>
        <w:tabs>
          <w:tab w:val="center" w:pos="4536"/>
        </w:tabs>
        <w:spacing w:before="0" w:after="60"/>
      </w:pPr>
      <w:r w:rsidRPr="001331F4">
        <w:t xml:space="preserve">Annak érdekében, hogy a lakosság részére – elérhető közelségben – rendelkezésre álljon olyan fogászat, amely amalgámszeparátorral rendelkezik, így folytathat amalgámmal végzett tevékenységet (indokoltság esetén amalgámtömést, illetve amalgámtömés, vagy amalgámmal tömött fog eltávolítását), </w:t>
      </w:r>
      <w:r w:rsidRPr="001331F4">
        <w:rPr>
          <w:b/>
        </w:rPr>
        <w:t>szükséges kijelölni járásonként, fővárosi kerületenként egy-egy közfinanszírozott ellátást végző</w:t>
      </w:r>
      <w:r w:rsidRPr="001331F4">
        <w:t xml:space="preserve"> </w:t>
      </w:r>
      <w:r w:rsidRPr="001331F4">
        <w:rPr>
          <w:b/>
        </w:rPr>
        <w:t>rendelőt</w:t>
      </w:r>
      <w:r w:rsidRPr="001331F4">
        <w:t xml:space="preserve">, amely az ellátást biztosítja. </w:t>
      </w:r>
    </w:p>
    <w:p w:rsidR="00943710" w:rsidRPr="001331F4" w:rsidRDefault="00943710" w:rsidP="00943710">
      <w:pPr>
        <w:spacing w:after="60"/>
      </w:pPr>
      <w:r w:rsidRPr="001331F4">
        <w:t>A hiányzó amalgámszeparátorok beszerzése:</w:t>
      </w:r>
    </w:p>
    <w:p w:rsidR="00943710" w:rsidRPr="001331F4" w:rsidRDefault="00943710" w:rsidP="00943710">
      <w:pPr>
        <w:tabs>
          <w:tab w:val="center" w:pos="4536"/>
        </w:tabs>
        <w:spacing w:before="0" w:after="60"/>
      </w:pPr>
      <w:r w:rsidRPr="001331F4">
        <w:t xml:space="preserve">Egy amalgámszeparátor beszerzésének becsült költsége hozzávetőleg 1 millió forint, a rendelő infrastrukturális felszereltségétől, állapotától függően. </w:t>
      </w:r>
      <w:r w:rsidRPr="001331F4">
        <w:rPr>
          <w:b/>
        </w:rPr>
        <w:t xml:space="preserve">Járásonként (174 db) és fővárosi kerületenként (23 db) 1-1 db </w:t>
      </w:r>
      <w:r w:rsidRPr="001331F4">
        <w:t xml:space="preserve">amalgámszeparátor felszerelése szükséges. Az ehhez szükséges forrást (197 millió forint) az EMMI </w:t>
      </w:r>
      <w:r w:rsidRPr="001331F4">
        <w:rPr>
          <w:rFonts w:eastAsiaTheme="majorEastAsia"/>
          <w:lang w:eastAsia="en-US"/>
        </w:rPr>
        <w:t>saját forrásból biztosítja.</w:t>
      </w:r>
      <w:r w:rsidRPr="001331F4">
        <w:rPr>
          <w:b/>
        </w:rPr>
        <w:t xml:space="preserve"> </w:t>
      </w:r>
    </w:p>
    <w:p w:rsidR="00943710" w:rsidRPr="001331F4" w:rsidRDefault="00943710" w:rsidP="00943710">
      <w:pPr>
        <w:tabs>
          <w:tab w:val="center" w:pos="4536"/>
        </w:tabs>
        <w:spacing w:before="0" w:after="120"/>
      </w:pPr>
      <w:r w:rsidRPr="001331F4">
        <w:t>A járásonként, fővárosi kerületenként kijelölésre kerülő, amalgámszeparátorral rendelkező fogászatok kötelesek fogadni és ellátni a náluk jelentkező (és a hozzájuk átirányított) amalgámos pácienseket.</w:t>
      </w:r>
    </w:p>
    <w:p w:rsidR="00943710" w:rsidRPr="001331F4" w:rsidRDefault="00943710" w:rsidP="00943710">
      <w:pPr>
        <w:pStyle w:val="Jegyzetszveg"/>
        <w:spacing w:before="0" w:after="60"/>
        <w:rPr>
          <w:i/>
          <w:sz w:val="24"/>
          <w:szCs w:val="24"/>
        </w:rPr>
      </w:pPr>
      <w:r w:rsidRPr="001331F4">
        <w:rPr>
          <w:i/>
          <w:sz w:val="24"/>
          <w:szCs w:val="24"/>
        </w:rPr>
        <w:t>Felelős: emberi erőforrások minisztere</w:t>
      </w:r>
    </w:p>
    <w:p w:rsidR="00943710" w:rsidRPr="001331F4" w:rsidRDefault="00943710" w:rsidP="009D7C59">
      <w:pPr>
        <w:tabs>
          <w:tab w:val="center" w:pos="4536"/>
        </w:tabs>
        <w:spacing w:before="0" w:after="200"/>
      </w:pPr>
      <w:r w:rsidRPr="001331F4">
        <w:rPr>
          <w:i/>
        </w:rPr>
        <w:t>Határidő: folyamatos</w:t>
      </w:r>
    </w:p>
    <w:p w:rsidR="00943710" w:rsidRDefault="00943710" w:rsidP="00943710">
      <w:pPr>
        <w:tabs>
          <w:tab w:val="center" w:pos="4536"/>
        </w:tabs>
        <w:spacing w:before="0" w:after="120"/>
      </w:pPr>
      <w:r w:rsidRPr="001331F4">
        <w:t>Az amalgámszeparátorral való megfelelő ellátottság felmérése, valamint a további szükséges intézkedések megalapozása érdekében a fogászatok teljes körű, részletes, átfogó ellenőrzése szükséges. Az ellenőrzést a Nemzeti Népegészségügyi Központ szakmai irányításával a népegészségügyi feladatkörében eljáró járási (fővárosi kerületi) hivatalok munkatársai folytatják le a munkatervi feladataik keretében lefolytatásra kerülő helyszíni ellenőrzés során. Az ellenőrzésben országosan összesen 5981 fogászati szolgáltató, 7277 telephelye érintett a jelenlegi adatok alapján.</w:t>
      </w:r>
    </w:p>
    <w:p w:rsidR="00943710" w:rsidRPr="001331F4" w:rsidRDefault="00943710" w:rsidP="00943710">
      <w:pPr>
        <w:tabs>
          <w:tab w:val="center" w:pos="4536"/>
        </w:tabs>
        <w:spacing w:before="0" w:after="60"/>
        <w:rPr>
          <w:i/>
        </w:rPr>
      </w:pPr>
      <w:r w:rsidRPr="001331F4">
        <w:rPr>
          <w:i/>
        </w:rPr>
        <w:t>Felelős: emberi erőforrások minisztere</w:t>
      </w:r>
    </w:p>
    <w:p w:rsidR="00943710" w:rsidRPr="001331F4" w:rsidRDefault="00943710" w:rsidP="009D7C59">
      <w:pPr>
        <w:tabs>
          <w:tab w:val="center" w:pos="4536"/>
        </w:tabs>
        <w:spacing w:before="0" w:after="200"/>
      </w:pPr>
      <w:r w:rsidRPr="001331F4">
        <w:rPr>
          <w:i/>
        </w:rPr>
        <w:t>Határidő: 2022 év folyamán</w:t>
      </w:r>
    </w:p>
    <w:p w:rsidR="00943710" w:rsidRPr="001331F4" w:rsidRDefault="00943710" w:rsidP="00943710">
      <w:pPr>
        <w:tabs>
          <w:tab w:val="center" w:pos="567"/>
        </w:tabs>
        <w:spacing w:after="200"/>
        <w:rPr>
          <w:rFonts w:eastAsia="Calibri"/>
          <w:b/>
          <w:lang w:eastAsia="en-US"/>
        </w:rPr>
      </w:pPr>
      <w:r w:rsidRPr="001331F4">
        <w:rPr>
          <w:rFonts w:eastAsia="Calibri"/>
          <w:b/>
          <w:lang w:eastAsia="en-US"/>
        </w:rPr>
        <w:t>4.4. Szakmai irányelv megalkotása:</w:t>
      </w:r>
    </w:p>
    <w:p w:rsidR="00943710" w:rsidRPr="001331F4" w:rsidRDefault="00943710" w:rsidP="00943710">
      <w:pPr>
        <w:tabs>
          <w:tab w:val="center" w:pos="567"/>
        </w:tabs>
        <w:spacing w:before="0" w:after="120"/>
        <w:rPr>
          <w:rFonts w:eastAsia="Calibri"/>
          <w:lang w:eastAsia="en-US"/>
        </w:rPr>
      </w:pPr>
      <w:r w:rsidRPr="001331F4">
        <w:rPr>
          <w:rFonts w:eastAsia="Calibri"/>
          <w:lang w:eastAsia="en-US"/>
        </w:rPr>
        <w:t xml:space="preserve">Szakmai irányelvben, vagy módszertani levélben szükséges rögzíteni a tömések esetén alkalmazandó szakmai szabályokat, különösen, hogy az új töméseknél a higanymentes alternatíva legyen a preferált választás. </w:t>
      </w:r>
    </w:p>
    <w:p w:rsidR="00943710" w:rsidRPr="001331F4" w:rsidRDefault="00943710" w:rsidP="00943710">
      <w:pPr>
        <w:pStyle w:val="Jegyzetszveg"/>
        <w:spacing w:before="0" w:after="60"/>
        <w:rPr>
          <w:i/>
          <w:sz w:val="24"/>
          <w:szCs w:val="24"/>
        </w:rPr>
      </w:pPr>
      <w:r w:rsidRPr="001331F4">
        <w:rPr>
          <w:i/>
          <w:sz w:val="24"/>
          <w:szCs w:val="24"/>
        </w:rPr>
        <w:t>Felelős: emberi erőforrások minisztere</w:t>
      </w:r>
    </w:p>
    <w:p w:rsidR="00943710" w:rsidRPr="001331F4" w:rsidRDefault="00943710" w:rsidP="009D7C59">
      <w:pPr>
        <w:tabs>
          <w:tab w:val="center" w:pos="567"/>
        </w:tabs>
        <w:spacing w:before="0" w:after="200"/>
        <w:rPr>
          <w:rFonts w:eastAsia="Calibri"/>
          <w:lang w:eastAsia="en-US"/>
        </w:rPr>
      </w:pPr>
      <w:r w:rsidRPr="001331F4">
        <w:rPr>
          <w:i/>
        </w:rPr>
        <w:t>Határidő: folyamatos</w:t>
      </w:r>
    </w:p>
    <w:p w:rsidR="00943710" w:rsidRPr="001331F4" w:rsidRDefault="00943710" w:rsidP="00943710">
      <w:pPr>
        <w:tabs>
          <w:tab w:val="center" w:pos="567"/>
        </w:tabs>
        <w:spacing w:after="200"/>
        <w:rPr>
          <w:rFonts w:eastAsia="Calibri"/>
          <w:b/>
          <w:lang w:eastAsia="en-US"/>
        </w:rPr>
      </w:pPr>
      <w:r w:rsidRPr="001331F4">
        <w:rPr>
          <w:rFonts w:eastAsia="Calibri"/>
          <w:b/>
          <w:lang w:eastAsia="en-US"/>
        </w:rPr>
        <w:t>4.5. Tájékoztatás, kommunikáció, képzés:</w:t>
      </w:r>
    </w:p>
    <w:p w:rsidR="00943710" w:rsidRPr="001331F4" w:rsidRDefault="00943710" w:rsidP="00943710">
      <w:pPr>
        <w:tabs>
          <w:tab w:val="center" w:pos="567"/>
        </w:tabs>
        <w:spacing w:after="60"/>
        <w:rPr>
          <w:rFonts w:eastAsia="Calibri"/>
          <w:lang w:eastAsia="en-US"/>
        </w:rPr>
      </w:pPr>
      <w:r w:rsidRPr="001331F4">
        <w:rPr>
          <w:rFonts w:eastAsia="Calibri"/>
          <w:lang w:eastAsia="en-US"/>
        </w:rPr>
        <w:t>A hatályos jogszabályi előírásoknak való megfelelés érdekében az alábbiak szerinti tájékoztató és kommunikációs tevékenységet kell megvalósítani.</w:t>
      </w:r>
    </w:p>
    <w:p w:rsidR="00943710" w:rsidRPr="001331F4" w:rsidRDefault="00943710" w:rsidP="00943710">
      <w:pPr>
        <w:numPr>
          <w:ilvl w:val="0"/>
          <w:numId w:val="4"/>
        </w:numPr>
        <w:tabs>
          <w:tab w:val="center" w:pos="567"/>
        </w:tabs>
        <w:spacing w:before="0" w:after="60"/>
        <w:ind w:left="538" w:hanging="357"/>
        <w:rPr>
          <w:rFonts w:eastAsia="Calibri"/>
          <w:lang w:eastAsia="en-US"/>
        </w:rPr>
      </w:pPr>
      <w:r w:rsidRPr="001331F4">
        <w:rPr>
          <w:rFonts w:eastAsia="Calibri"/>
          <w:lang w:eastAsia="en-US"/>
        </w:rPr>
        <w:lastRenderedPageBreak/>
        <w:t xml:space="preserve">Minden működési engedéllyel rendelkező fogorvos számára tájékoztató levél küldése szükséges az </w:t>
      </w:r>
      <w:r w:rsidRPr="001331F4">
        <w:rPr>
          <w:rFonts w:eastAsia="Calibri"/>
          <w:i/>
          <w:lang w:eastAsia="en-US"/>
        </w:rPr>
        <w:t>EU/2017/852</w:t>
      </w:r>
      <w:r w:rsidRPr="001331F4">
        <w:rPr>
          <w:rFonts w:eastAsia="Calibri"/>
          <w:lang w:eastAsia="en-US"/>
        </w:rPr>
        <w:t xml:space="preserve"> rendelet előírásairól annak érdekében, hogy minden szolgáltató értesüljön a kötelezettségekről.</w:t>
      </w:r>
    </w:p>
    <w:p w:rsidR="00943710" w:rsidRPr="001331F4" w:rsidRDefault="00943710" w:rsidP="00943710">
      <w:pPr>
        <w:numPr>
          <w:ilvl w:val="0"/>
          <w:numId w:val="4"/>
        </w:numPr>
        <w:tabs>
          <w:tab w:val="center" w:pos="567"/>
        </w:tabs>
        <w:spacing w:before="0" w:after="60"/>
        <w:ind w:left="538" w:hanging="357"/>
        <w:rPr>
          <w:rFonts w:eastAsia="Calibri"/>
          <w:lang w:eastAsia="en-US"/>
        </w:rPr>
      </w:pPr>
      <w:r w:rsidRPr="001331F4">
        <w:rPr>
          <w:rFonts w:eastAsia="Calibri"/>
          <w:lang w:eastAsia="en-US"/>
        </w:rPr>
        <w:t>Fontos a hatóságokkal és a szolgáltatókkal megértetni, hogy csak fogászati amalgámot használó, és ilyet tartalmazó fog vagy tömés eltávolítását végző fogászati létesítményeket kell felszerelni amalgámszeparátorokkal, és fizetni a kapcsolódó hulladékkezelésért.</w:t>
      </w:r>
    </w:p>
    <w:p w:rsidR="00943710" w:rsidRPr="001331F4" w:rsidRDefault="00943710" w:rsidP="00943710">
      <w:pPr>
        <w:numPr>
          <w:ilvl w:val="0"/>
          <w:numId w:val="4"/>
        </w:numPr>
        <w:tabs>
          <w:tab w:val="center" w:pos="567"/>
        </w:tabs>
        <w:spacing w:before="0" w:after="60"/>
        <w:ind w:left="538" w:hanging="357"/>
        <w:rPr>
          <w:rFonts w:eastAsia="Calibri"/>
          <w:lang w:eastAsia="en-US"/>
        </w:rPr>
      </w:pPr>
      <w:r w:rsidRPr="001331F4">
        <w:rPr>
          <w:bCs/>
        </w:rPr>
        <w:t>Az egészségügyi szolgáltatók ellenőrzését végző hatóságok tájékoztatása arról, hogy az ellenőrzések során az amalgámszeparátor meglétét is ellenőrizni kell, amennyiben a fogászati létesítmény fogászati amalgámot vagy ilyet tartalmazó fog vagy tömés eltávolítását is végzi.</w:t>
      </w:r>
    </w:p>
    <w:p w:rsidR="00943710" w:rsidRPr="001331F4" w:rsidRDefault="00943710" w:rsidP="00943710">
      <w:pPr>
        <w:numPr>
          <w:ilvl w:val="0"/>
          <w:numId w:val="4"/>
        </w:numPr>
        <w:tabs>
          <w:tab w:val="center" w:pos="567"/>
        </w:tabs>
        <w:spacing w:before="0" w:after="60"/>
        <w:ind w:left="538" w:hanging="357"/>
        <w:rPr>
          <w:rFonts w:eastAsia="Calibri"/>
          <w:lang w:eastAsia="en-US"/>
        </w:rPr>
      </w:pPr>
      <w:r w:rsidRPr="001331F4">
        <w:rPr>
          <w:rFonts w:eastAsia="Calibri"/>
          <w:lang w:eastAsia="en-US"/>
        </w:rPr>
        <w:t>Erősíteni kell a fogorvosok felelősségvállalását az amalgám okozta környezeti szennyezés megelőzésében kizárólag szakmai indokok esetén kerülhessen sor a fogászati amalgám használatára, valamint a fogorvosok fokozott figyelemmel járjanak el a keletkező amalgámhulladék gyűjtésében.</w:t>
      </w:r>
    </w:p>
    <w:p w:rsidR="00943710" w:rsidRPr="001331F4" w:rsidRDefault="00943710" w:rsidP="00943710">
      <w:pPr>
        <w:numPr>
          <w:ilvl w:val="0"/>
          <w:numId w:val="4"/>
        </w:numPr>
        <w:tabs>
          <w:tab w:val="center" w:pos="567"/>
        </w:tabs>
        <w:spacing w:before="0" w:after="60"/>
        <w:ind w:left="538" w:hanging="357"/>
        <w:rPr>
          <w:rFonts w:eastAsia="Calibri"/>
          <w:lang w:eastAsia="en-US"/>
        </w:rPr>
      </w:pPr>
      <w:r w:rsidRPr="001331F4">
        <w:rPr>
          <w:rFonts w:eastAsia="Calibri"/>
          <w:lang w:eastAsia="en-US"/>
        </w:rPr>
        <w:t>Az amalgám helyreállításokat helyettesítő alternatív megoldások népszerűsítése mind a fogorvosok, mind a lakosság körében, azzal a céllal, hogy a fogorvosok higanymentes, költséghatékony és tartós alternatív anyagokat használjanak a fogászati amalgám helyettesítésére.</w:t>
      </w:r>
    </w:p>
    <w:p w:rsidR="00943710" w:rsidRPr="001331F4" w:rsidRDefault="00943710" w:rsidP="00943710">
      <w:pPr>
        <w:numPr>
          <w:ilvl w:val="0"/>
          <w:numId w:val="4"/>
        </w:numPr>
        <w:tabs>
          <w:tab w:val="center" w:pos="567"/>
        </w:tabs>
        <w:spacing w:before="0" w:after="60"/>
        <w:ind w:left="538" w:hanging="357"/>
        <w:rPr>
          <w:rFonts w:eastAsia="Calibri"/>
          <w:lang w:eastAsia="en-US"/>
        </w:rPr>
      </w:pPr>
      <w:r w:rsidRPr="001331F4">
        <w:rPr>
          <w:rFonts w:eastAsia="Calibri"/>
          <w:lang w:eastAsia="en-US"/>
        </w:rPr>
        <w:t>A fogorvosi képzés vonatkozó ismeretanyagának felülvizsgálata, nagyobb hangsúlyt fektetni a higanymentes alternatívák felhasználására, valamint a keletkező amalgámhulladék gyűjtésére vonatkozó ismeretek átadására.</w:t>
      </w:r>
    </w:p>
    <w:p w:rsidR="00943710" w:rsidRPr="001331F4" w:rsidRDefault="00943710" w:rsidP="00943710">
      <w:pPr>
        <w:numPr>
          <w:ilvl w:val="0"/>
          <w:numId w:val="4"/>
        </w:numPr>
        <w:tabs>
          <w:tab w:val="center" w:pos="567"/>
        </w:tabs>
        <w:spacing w:before="0" w:after="60"/>
        <w:ind w:left="538" w:hanging="357"/>
        <w:rPr>
          <w:rFonts w:eastAsia="Calibri"/>
          <w:lang w:eastAsia="en-US"/>
        </w:rPr>
      </w:pPr>
      <w:r w:rsidRPr="001331F4">
        <w:rPr>
          <w:rFonts w:eastAsia="Calibri"/>
          <w:lang w:eastAsia="en-US"/>
        </w:rPr>
        <w:t>Az amalgámhulladék megfelelő elszállításával és kezelésével kapcsolatosan részletes tájékoztatás szükséges az egészségügyi szolgáltatók felé az érintett hulladékgazdálkodási cégek és társhatóságok bevonásával.</w:t>
      </w:r>
    </w:p>
    <w:p w:rsidR="00943710" w:rsidRPr="001331F4" w:rsidRDefault="00943710" w:rsidP="00943710">
      <w:pPr>
        <w:pStyle w:val="Jegyzetszveg"/>
        <w:spacing w:before="0" w:after="60"/>
        <w:rPr>
          <w:i/>
          <w:sz w:val="24"/>
          <w:szCs w:val="24"/>
        </w:rPr>
      </w:pPr>
      <w:r w:rsidRPr="001331F4">
        <w:rPr>
          <w:i/>
          <w:sz w:val="24"/>
          <w:szCs w:val="24"/>
        </w:rPr>
        <w:t>Felelős: emberi erőforrások minisztere</w:t>
      </w:r>
    </w:p>
    <w:p w:rsidR="00943710" w:rsidRPr="001331F4" w:rsidRDefault="00943710" w:rsidP="009D7C59">
      <w:pPr>
        <w:pStyle w:val="Jegyzetszveg"/>
        <w:spacing w:before="0" w:after="200"/>
        <w:rPr>
          <w:sz w:val="24"/>
          <w:szCs w:val="24"/>
        </w:rPr>
      </w:pPr>
      <w:r w:rsidRPr="001331F4">
        <w:rPr>
          <w:i/>
          <w:sz w:val="24"/>
          <w:szCs w:val="24"/>
        </w:rPr>
        <w:t>Határidő: folyamatosan, az egyes intézkedésekhez kapcsolódóan ütemezve</w:t>
      </w:r>
    </w:p>
    <w:p w:rsidR="00943710" w:rsidRPr="001331F4" w:rsidRDefault="00943710" w:rsidP="00943710">
      <w:pPr>
        <w:tabs>
          <w:tab w:val="center" w:pos="567"/>
        </w:tabs>
        <w:spacing w:after="200"/>
        <w:rPr>
          <w:rFonts w:eastAsia="Calibri"/>
          <w:b/>
          <w:lang w:eastAsia="en-US"/>
        </w:rPr>
      </w:pPr>
      <w:bookmarkStart w:id="0" w:name="_GoBack"/>
      <w:bookmarkEnd w:id="0"/>
      <w:r w:rsidRPr="001331F4">
        <w:rPr>
          <w:rFonts w:eastAsia="Calibri"/>
          <w:b/>
          <w:lang w:eastAsia="en-US"/>
        </w:rPr>
        <w:t>4.5. Egyebek:</w:t>
      </w:r>
    </w:p>
    <w:p w:rsidR="00943710" w:rsidRPr="001331F4" w:rsidRDefault="00943710" w:rsidP="00943710">
      <w:pPr>
        <w:numPr>
          <w:ilvl w:val="0"/>
          <w:numId w:val="4"/>
        </w:numPr>
        <w:tabs>
          <w:tab w:val="center" w:pos="567"/>
        </w:tabs>
        <w:spacing w:before="0" w:after="60"/>
        <w:ind w:left="538" w:hanging="357"/>
        <w:rPr>
          <w:rFonts w:eastAsia="Calibri"/>
          <w:lang w:eastAsia="en-US"/>
        </w:rPr>
      </w:pPr>
      <w:r w:rsidRPr="001331F4">
        <w:rPr>
          <w:rFonts w:eastAsia="Calibri"/>
          <w:lang w:eastAsia="en-US"/>
        </w:rPr>
        <w:t>Egyes országokhoz hasonlóan javasolt eldönteni, hogy a továbbiakban a közfinanszírozás keretében térítik-e, és ha igen, akkor milyen arányban térítik az amalgámtömés költségeit a nemzeti egészségügyi rendszer keretében, valamint annak szabályozása is javasolt (finanszírozási irányelv), hogy amalgámtömés költségeinek térítésére csak kizárólag szakmai indokok esetében kerüljön sor.</w:t>
      </w:r>
    </w:p>
    <w:p w:rsidR="00943710" w:rsidRPr="001331F4" w:rsidRDefault="00943710" w:rsidP="00943710">
      <w:pPr>
        <w:numPr>
          <w:ilvl w:val="0"/>
          <w:numId w:val="4"/>
        </w:numPr>
        <w:tabs>
          <w:tab w:val="center" w:pos="567"/>
        </w:tabs>
        <w:spacing w:before="0" w:after="60"/>
        <w:ind w:left="538" w:hanging="357"/>
        <w:rPr>
          <w:rFonts w:eastAsia="Calibri"/>
          <w:lang w:eastAsia="en-US"/>
        </w:rPr>
      </w:pPr>
      <w:r w:rsidRPr="001331F4">
        <w:rPr>
          <w:rFonts w:eastAsia="Calibri"/>
          <w:lang w:eastAsia="en-US"/>
        </w:rPr>
        <w:t xml:space="preserve">Javasolt annak szabályozása, hogy melyek azok a technológiák a higanymentes fogászati helyreállító beavatkozások között, amelyekkel csökkenhetők a fogászati helyreállítás költségei, és ennek eredményeképpen 2030-ig, éves szinten milyen arányban kell a fogászati amalgám felhasználás arányát csökkenteni, különösen a most is az 5-7% feletti amalgámtömést felhasználó megyékben. Ennek eredményeképpen sor kerülhet arra, hogy az amalgám átlagos felhasználása az összes fogpótló tömések kevesebb, mint 1% </w:t>
      </w:r>
      <w:proofErr w:type="spellStart"/>
      <w:r w:rsidRPr="001331F4">
        <w:rPr>
          <w:rFonts w:eastAsia="Calibri"/>
          <w:lang w:eastAsia="en-US"/>
        </w:rPr>
        <w:t>-ára</w:t>
      </w:r>
      <w:proofErr w:type="spellEnd"/>
      <w:r w:rsidRPr="001331F4">
        <w:rPr>
          <w:rFonts w:eastAsia="Calibri"/>
          <w:lang w:eastAsia="en-US"/>
        </w:rPr>
        <w:t xml:space="preserve"> csökkenjen.</w:t>
      </w:r>
    </w:p>
    <w:p w:rsidR="00943710" w:rsidRPr="001331F4" w:rsidRDefault="00943710" w:rsidP="00943710">
      <w:pPr>
        <w:numPr>
          <w:ilvl w:val="0"/>
          <w:numId w:val="4"/>
        </w:numPr>
        <w:tabs>
          <w:tab w:val="center" w:pos="567"/>
        </w:tabs>
        <w:spacing w:before="0" w:after="60"/>
        <w:ind w:left="538" w:hanging="357"/>
        <w:rPr>
          <w:rFonts w:eastAsia="Calibri"/>
          <w:lang w:eastAsia="en-US"/>
        </w:rPr>
      </w:pPr>
      <w:r w:rsidRPr="001331F4">
        <w:rPr>
          <w:rFonts w:eastAsia="Calibri"/>
          <w:lang w:eastAsia="en-US"/>
        </w:rPr>
        <w:t>Az eredmények felülvizsgálatát követően kerülhet csak sor arra, hogy általánosan korlátozni lehessen a higanyt tartalmazó fogászati amalgám használatát.</w:t>
      </w:r>
    </w:p>
    <w:p w:rsidR="00943710" w:rsidRPr="001331F4" w:rsidRDefault="00943710" w:rsidP="00943710">
      <w:pPr>
        <w:numPr>
          <w:ilvl w:val="0"/>
          <w:numId w:val="4"/>
        </w:numPr>
        <w:tabs>
          <w:tab w:val="center" w:pos="567"/>
        </w:tabs>
        <w:spacing w:before="0" w:after="60"/>
        <w:ind w:left="538" w:hanging="357"/>
        <w:rPr>
          <w:rFonts w:eastAsia="Calibri"/>
          <w:lang w:eastAsia="en-US"/>
        </w:rPr>
      </w:pPr>
      <w:r w:rsidRPr="001331F4">
        <w:rPr>
          <w:rFonts w:eastAsia="Calibri"/>
          <w:lang w:eastAsia="en-US"/>
        </w:rPr>
        <w:t xml:space="preserve">E szabályozási követelmények teljesítése és a fogászati amalgám fokozatos megszüntetése során fontos figyelembe venni a fogászati amalgám előnyeit és hátrányait. </w:t>
      </w:r>
    </w:p>
    <w:p w:rsidR="00943710" w:rsidRPr="001331F4" w:rsidRDefault="00943710" w:rsidP="00943710">
      <w:pPr>
        <w:pStyle w:val="Jegyzetszveg"/>
        <w:spacing w:before="0" w:after="60"/>
        <w:rPr>
          <w:i/>
          <w:sz w:val="24"/>
          <w:szCs w:val="24"/>
        </w:rPr>
      </w:pPr>
      <w:r w:rsidRPr="001331F4">
        <w:rPr>
          <w:i/>
          <w:sz w:val="24"/>
          <w:szCs w:val="24"/>
        </w:rPr>
        <w:t>Felelős: emberi erőforrások minisztere</w:t>
      </w:r>
    </w:p>
    <w:p w:rsidR="00943710" w:rsidRDefault="00943710" w:rsidP="00943710">
      <w:pPr>
        <w:spacing w:before="0"/>
      </w:pPr>
      <w:r w:rsidRPr="001331F4">
        <w:rPr>
          <w:i/>
        </w:rPr>
        <w:lastRenderedPageBreak/>
        <w:t>Határidő: folyamatos</w:t>
      </w:r>
    </w:p>
    <w:sectPr w:rsidR="00943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8B8" w:rsidRDefault="009118B8" w:rsidP="00943710">
      <w:pPr>
        <w:spacing w:before="0"/>
      </w:pPr>
      <w:r>
        <w:separator/>
      </w:r>
    </w:p>
  </w:endnote>
  <w:endnote w:type="continuationSeparator" w:id="0">
    <w:p w:rsidR="009118B8" w:rsidRDefault="009118B8" w:rsidP="0094371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8B8" w:rsidRDefault="009118B8" w:rsidP="00943710">
      <w:pPr>
        <w:spacing w:before="0"/>
      </w:pPr>
      <w:r>
        <w:separator/>
      </w:r>
    </w:p>
  </w:footnote>
  <w:footnote w:type="continuationSeparator" w:id="0">
    <w:p w:rsidR="009118B8" w:rsidRDefault="009118B8" w:rsidP="00943710">
      <w:pPr>
        <w:spacing w:before="0"/>
      </w:pPr>
      <w:r>
        <w:continuationSeparator/>
      </w:r>
    </w:p>
  </w:footnote>
  <w:footnote w:id="1">
    <w:p w:rsidR="00943710" w:rsidRDefault="00943710" w:rsidP="00943710">
      <w:pPr>
        <w:pStyle w:val="Lbjegyzetszveg"/>
      </w:pPr>
      <w:r>
        <w:rPr>
          <w:rStyle w:val="Lbjegyzet-hivatkozs"/>
        </w:rPr>
        <w:footnoteRef/>
      </w:r>
      <w:r>
        <w:t xml:space="preserve"> Az Európai Bizottság </w:t>
      </w:r>
      <w:r w:rsidRPr="00170B06">
        <w:rPr>
          <w:iCs/>
        </w:rPr>
        <w:t>a</w:t>
      </w:r>
      <w:r>
        <w:rPr>
          <w:iCs/>
        </w:rPr>
        <w:t>z EU/</w:t>
      </w:r>
      <w:r w:rsidRPr="00170B06">
        <w:rPr>
          <w:iCs/>
        </w:rPr>
        <w:t>2017/852 rendelet</w:t>
      </w:r>
      <w:r>
        <w:t xml:space="preserve"> 19. cikkében foglaltak teljesítése érdekében 2019 áprilisában felmérést végzett a fogászati amalgám fokozatos kivezetésének megvalósíthatóságáról, amelyhez hazánk részéről is szolgáltattunk adatokat. A kérdőív kitöltése </w:t>
      </w:r>
      <w:r w:rsidRPr="007D2AD7">
        <w:rPr>
          <w:lang w:eastAsia="en-US"/>
        </w:rPr>
        <w:t>az Egészségügyi Szakmai Kollégium Fog- és Szájbetegségek Tagozat</w:t>
      </w:r>
      <w:r>
        <w:rPr>
          <w:lang w:eastAsia="en-US"/>
        </w:rPr>
        <w:t xml:space="preserve">ának tájékoztatása </w:t>
      </w:r>
      <w:r w:rsidRPr="007D2AD7">
        <w:rPr>
          <w:lang w:eastAsia="en-US"/>
        </w:rPr>
        <w:t xml:space="preserve">a Nemzeti Egészségbiztosítási Alapkezelő </w:t>
      </w:r>
      <w:r>
        <w:rPr>
          <w:lang w:eastAsia="en-US"/>
        </w:rPr>
        <w:t xml:space="preserve">közfinanszírozott rendelőkből származó </w:t>
      </w:r>
      <w:r w:rsidRPr="007D2AD7">
        <w:rPr>
          <w:lang w:eastAsia="en-US"/>
        </w:rPr>
        <w:t>adatai</w:t>
      </w:r>
      <w:r>
        <w:rPr>
          <w:lang w:eastAsia="en-US"/>
        </w:rPr>
        <w:t>nak, továbbá a Nemzeti Népegészségügyi Központ</w:t>
      </w:r>
      <w:r w:rsidRPr="007D2AD7">
        <w:rPr>
          <w:lang w:eastAsia="en-US"/>
        </w:rPr>
        <w:t xml:space="preserve"> </w:t>
      </w:r>
      <w:r>
        <w:rPr>
          <w:lang w:eastAsia="en-US"/>
        </w:rPr>
        <w:t xml:space="preserve">által </w:t>
      </w:r>
      <w:r w:rsidRPr="007D2AD7">
        <w:rPr>
          <w:lang w:eastAsia="en-US"/>
        </w:rPr>
        <w:t>rendelkezésünkre</w:t>
      </w:r>
      <w:r w:rsidRPr="00795F48">
        <w:rPr>
          <w:lang w:eastAsia="en-US"/>
        </w:rPr>
        <w:t xml:space="preserve"> </w:t>
      </w:r>
      <w:r>
        <w:rPr>
          <w:lang w:eastAsia="en-US"/>
        </w:rPr>
        <w:t>bocsátott adatainak felhasználásával történt, az Agrárminisztérium és az Innovációs és Technológiai Minisztérium bevonásával.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C16DA"/>
    <w:multiLevelType w:val="hybridMultilevel"/>
    <w:tmpl w:val="71F2C0E4"/>
    <w:lvl w:ilvl="0" w:tplc="24C84F6A">
      <w:start w:val="1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34461B4A"/>
    <w:multiLevelType w:val="hybridMultilevel"/>
    <w:tmpl w:val="DA72F062"/>
    <w:lvl w:ilvl="0" w:tplc="1766021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6522F"/>
    <w:multiLevelType w:val="hybridMultilevel"/>
    <w:tmpl w:val="858CCE4C"/>
    <w:lvl w:ilvl="0" w:tplc="13E6E2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32E22"/>
    <w:multiLevelType w:val="hybridMultilevel"/>
    <w:tmpl w:val="F522BE60"/>
    <w:lvl w:ilvl="0" w:tplc="1766021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10"/>
    <w:rsid w:val="000A6170"/>
    <w:rsid w:val="003160E8"/>
    <w:rsid w:val="009118B8"/>
    <w:rsid w:val="00943710"/>
    <w:rsid w:val="00973399"/>
    <w:rsid w:val="009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371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43710"/>
    <w:pPr>
      <w:spacing w:before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4371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rsid w:val="00943710"/>
    <w:rPr>
      <w:vertAlign w:val="superscript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Bullet List Paragraph,List Paragraph1"/>
    <w:basedOn w:val="Norml"/>
    <w:link w:val="ListaszerbekezdsChar"/>
    <w:uiPriority w:val="34"/>
    <w:qFormat/>
    <w:rsid w:val="00943710"/>
    <w:pPr>
      <w:spacing w:before="0"/>
      <w:ind w:left="709"/>
      <w:contextualSpacing/>
    </w:pPr>
    <w:rPr>
      <w:szCs w:val="22"/>
      <w:lang w:val="en-US" w:eastAsia="en-US"/>
    </w:r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basedOn w:val="Bekezdsalapbettpusa"/>
    <w:link w:val="Listaszerbekezds"/>
    <w:uiPriority w:val="34"/>
    <w:qFormat/>
    <w:locked/>
    <w:rsid w:val="00943710"/>
    <w:rPr>
      <w:rFonts w:ascii="Times New Roman" w:eastAsia="Times New Roman" w:hAnsi="Times New Roman" w:cs="Times New Roman"/>
      <w:sz w:val="24"/>
      <w:lang w:val="en-US"/>
    </w:rPr>
  </w:style>
  <w:style w:type="table" w:styleId="Kzepesrnykols15jellszn">
    <w:name w:val="Medium Shading 1 Accent 5"/>
    <w:basedOn w:val="Normltblzat"/>
    <w:uiPriority w:val="63"/>
    <w:rsid w:val="009437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wordsection1">
    <w:name w:val="wordsection1"/>
    <w:basedOn w:val="Norml"/>
    <w:uiPriority w:val="99"/>
    <w:rsid w:val="00943710"/>
    <w:pPr>
      <w:spacing w:before="0"/>
      <w:jc w:val="left"/>
    </w:pPr>
    <w:rPr>
      <w:rFonts w:eastAsia="Calibri"/>
    </w:rPr>
  </w:style>
  <w:style w:type="paragraph" w:styleId="Jegyzetszveg">
    <w:name w:val="annotation text"/>
    <w:basedOn w:val="Norml"/>
    <w:link w:val="JegyzetszvegChar"/>
    <w:uiPriority w:val="99"/>
    <w:rsid w:val="0094371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4371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371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43710"/>
    <w:pPr>
      <w:spacing w:before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4371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rsid w:val="00943710"/>
    <w:rPr>
      <w:vertAlign w:val="superscript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Bullet List Paragraph,List Paragraph1"/>
    <w:basedOn w:val="Norml"/>
    <w:link w:val="ListaszerbekezdsChar"/>
    <w:uiPriority w:val="34"/>
    <w:qFormat/>
    <w:rsid w:val="00943710"/>
    <w:pPr>
      <w:spacing w:before="0"/>
      <w:ind w:left="709"/>
      <w:contextualSpacing/>
    </w:pPr>
    <w:rPr>
      <w:szCs w:val="22"/>
      <w:lang w:val="en-US" w:eastAsia="en-US"/>
    </w:r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basedOn w:val="Bekezdsalapbettpusa"/>
    <w:link w:val="Listaszerbekezds"/>
    <w:uiPriority w:val="34"/>
    <w:qFormat/>
    <w:locked/>
    <w:rsid w:val="00943710"/>
    <w:rPr>
      <w:rFonts w:ascii="Times New Roman" w:eastAsia="Times New Roman" w:hAnsi="Times New Roman" w:cs="Times New Roman"/>
      <w:sz w:val="24"/>
      <w:lang w:val="en-US"/>
    </w:rPr>
  </w:style>
  <w:style w:type="table" w:styleId="Kzepesrnykols15jellszn">
    <w:name w:val="Medium Shading 1 Accent 5"/>
    <w:basedOn w:val="Normltblzat"/>
    <w:uiPriority w:val="63"/>
    <w:rsid w:val="009437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wordsection1">
    <w:name w:val="wordsection1"/>
    <w:basedOn w:val="Norml"/>
    <w:uiPriority w:val="99"/>
    <w:rsid w:val="00943710"/>
    <w:pPr>
      <w:spacing w:before="0"/>
      <w:jc w:val="left"/>
    </w:pPr>
    <w:rPr>
      <w:rFonts w:eastAsia="Calibri"/>
    </w:rPr>
  </w:style>
  <w:style w:type="paragraph" w:styleId="Jegyzetszveg">
    <w:name w:val="annotation text"/>
    <w:basedOn w:val="Norml"/>
    <w:link w:val="JegyzetszvegChar"/>
    <w:uiPriority w:val="99"/>
    <w:rsid w:val="0094371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4371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3754</Words>
  <Characters>25910</Characters>
  <Application>Microsoft Office Word</Application>
  <DocSecurity>0</DocSecurity>
  <Lines>215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Ivett</dc:creator>
  <cp:lastModifiedBy>Horváth Ivett</cp:lastModifiedBy>
  <cp:revision>2</cp:revision>
  <dcterms:created xsi:type="dcterms:W3CDTF">2020-08-17T08:11:00Z</dcterms:created>
  <dcterms:modified xsi:type="dcterms:W3CDTF">2020-08-17T08:37:00Z</dcterms:modified>
</cp:coreProperties>
</file>