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E07BF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E07BF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E07BF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E07BF4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07BF4" w:rsidRPr="00E07BF4" w:rsidRDefault="00E07BF4" w:rsidP="00E07B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E07BF4" w:rsidRPr="00E07BF4" w:rsidRDefault="00E07BF4" w:rsidP="00E07B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 Főosztálya</w:t>
      </w:r>
    </w:p>
    <w:p w:rsidR="00E07BF4" w:rsidRPr="00E07BF4" w:rsidRDefault="00E07BF4" w:rsidP="00E07B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7BF4" w:rsidRPr="00E07BF4" w:rsidRDefault="00E07BF4" w:rsidP="00E07BF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gramStart"/>
      <w:r w:rsidRPr="00E07BF4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proofErr w:type="gramEnd"/>
      <w:r w:rsidRPr="00E07BF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kormányzati igazgatásról szóló 2018. évi CXXV. tv. 83. § (1) bekezdése és </w:t>
      </w:r>
    </w:p>
    <w:p w:rsidR="00E07BF4" w:rsidRPr="00E07BF4" w:rsidRDefault="00E07BF4" w:rsidP="00E07BF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gramStart"/>
      <w:r w:rsidRPr="00E07BF4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proofErr w:type="gramEnd"/>
      <w:r w:rsidRPr="00E07BF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 szóló 716/2021. (XII. 20.) Korm. rendelet 12. § (1) bekezdés a) pontja alapján</w:t>
      </w:r>
    </w:p>
    <w:p w:rsidR="00E07BF4" w:rsidRPr="00E07BF4" w:rsidRDefault="00E07BF4" w:rsidP="00E07B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E07BF4" w:rsidRDefault="00E07BF4" w:rsidP="00E07BF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gramStart"/>
      <w:r w:rsidRPr="00E07BF4">
        <w:rPr>
          <w:rFonts w:ascii="Times New Roman" w:eastAsia="Times New Roman" w:hAnsi="Times New Roman"/>
          <w:bCs/>
          <w:sz w:val="24"/>
          <w:szCs w:val="24"/>
          <w:lang w:eastAsia="hu-HU"/>
        </w:rPr>
        <w:t>pályázatot</w:t>
      </w:r>
      <w:proofErr w:type="gramEnd"/>
      <w:r w:rsidRPr="00E07BF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hirdet</w:t>
      </w:r>
    </w:p>
    <w:p w:rsidR="00E07BF4" w:rsidRPr="00E07BF4" w:rsidRDefault="00E07BF4" w:rsidP="00E07B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07BF4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>titkársági</w:t>
      </w:r>
      <w:proofErr w:type="gramEnd"/>
      <w:r w:rsidR="00B34D77"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E07BF4"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>referensi</w:t>
      </w:r>
    </w:p>
    <w:p w:rsidR="00A71EAD" w:rsidRPr="00E07BF4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07BF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E07BF4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E07BF4" w:rsidRDefault="00C71A6A" w:rsidP="009B2328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="00E07BF4" w:rsidRPr="00E07BF4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(Kit.) szerinti kormányzati szolgálati jogviszony (kormánytisztviselői kinevezés)</w:t>
      </w:r>
    </w:p>
    <w:p w:rsidR="00C71A6A" w:rsidRPr="00E07BF4" w:rsidRDefault="00C71A6A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07BF4" w:rsidRDefault="00C71A6A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E07BF4" w:rsidRPr="00E07BF4">
        <w:rPr>
          <w:rFonts w:ascii="Times New Roman" w:eastAsia="Times New Roman" w:hAnsi="Times New Roman"/>
          <w:sz w:val="24"/>
          <w:szCs w:val="24"/>
          <w:lang w:eastAsia="hu-HU"/>
        </w:rPr>
        <w:t>határozatlan idejű álláshely</w:t>
      </w:r>
    </w:p>
    <w:p w:rsidR="00C71A6A" w:rsidRPr="00E07BF4" w:rsidRDefault="00C71A6A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07BF4" w:rsidRDefault="00C71A6A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E07BF4" w:rsidRDefault="00C71A6A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07BF4" w:rsidRDefault="00C71A6A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E07BF4" w:rsidRDefault="00C71A6A" w:rsidP="009B23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E07BF4" w:rsidRDefault="00C71A6A" w:rsidP="009B23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E07BF4" w:rsidRDefault="00EF6235" w:rsidP="009B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E07BF4" w:rsidRDefault="00A71EAD" w:rsidP="009B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BF4">
        <w:rPr>
          <w:rFonts w:ascii="Times New Roman" w:hAnsi="Times New Roman"/>
          <w:sz w:val="24"/>
          <w:szCs w:val="24"/>
        </w:rPr>
        <w:t>A Kül</w:t>
      </w:r>
      <w:r w:rsidR="00BF44BF" w:rsidRPr="00E07BF4">
        <w:rPr>
          <w:rFonts w:ascii="Times New Roman" w:hAnsi="Times New Roman"/>
          <w:sz w:val="24"/>
          <w:szCs w:val="24"/>
        </w:rPr>
        <w:t xml:space="preserve">gazdasági és Külügyminisztérium </w:t>
      </w:r>
      <w:r w:rsidRPr="00E07BF4"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 w:rsidRPr="00E07BF4">
        <w:rPr>
          <w:rFonts w:ascii="Times New Roman" w:hAnsi="Times New Roman"/>
          <w:sz w:val="24"/>
          <w:szCs w:val="24"/>
        </w:rPr>
        <w:t>központi</w:t>
      </w:r>
      <w:proofErr w:type="gramEnd"/>
      <w:r w:rsidRPr="00E07BF4">
        <w:rPr>
          <w:rFonts w:ascii="Times New Roman" w:hAnsi="Times New Roman"/>
          <w:sz w:val="24"/>
          <w:szCs w:val="24"/>
        </w:rPr>
        <w:t xml:space="preserve">) állományát érintő </w:t>
      </w:r>
      <w:r w:rsidR="00203D29" w:rsidRPr="00E07BF4">
        <w:rPr>
          <w:rFonts w:ascii="Times New Roman" w:hAnsi="Times New Roman"/>
          <w:sz w:val="24"/>
          <w:szCs w:val="24"/>
        </w:rPr>
        <w:t>titkársági és iratkezelési</w:t>
      </w:r>
      <w:r w:rsidRPr="00E07BF4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E07BF4">
        <w:rPr>
          <w:rFonts w:ascii="Times New Roman" w:hAnsi="Times New Roman"/>
          <w:sz w:val="24"/>
          <w:szCs w:val="24"/>
        </w:rPr>
        <w:t>:</w:t>
      </w:r>
    </w:p>
    <w:p w:rsidR="00A71EAD" w:rsidRPr="00E07BF4" w:rsidRDefault="00A71EAD" w:rsidP="009B2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D29" w:rsidRPr="00E07BF4" w:rsidRDefault="00203D29" w:rsidP="009B232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a főosztályi titkárság feladat- és hatáskörébe tartozó adminisztratív, ügyviteli, Scriptament, TÜK, VKH és dokumentációs feladatok ellátása;</w:t>
      </w:r>
    </w:p>
    <w:p w:rsidR="00140101" w:rsidRPr="00E07BF4" w:rsidRDefault="00140101" w:rsidP="009B232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a beérkező és kimenő elektronikus és papíralapú ügyiratforgalom kezelése;</w:t>
      </w:r>
    </w:p>
    <w:p w:rsidR="00203D29" w:rsidRPr="00E07BF4" w:rsidRDefault="00203D29" w:rsidP="009B232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 xml:space="preserve">a főosztályvezető programjainak szervezése és </w:t>
      </w:r>
      <w:proofErr w:type="gramStart"/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koordinálása</w:t>
      </w:r>
      <w:proofErr w:type="gramEnd"/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;</w:t>
      </w:r>
    </w:p>
    <w:p w:rsidR="00203D29" w:rsidRPr="00E07BF4" w:rsidRDefault="00203D29" w:rsidP="009B232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a főosztály hivatalos vendégeinek fogadása és kísérése;</w:t>
      </w:r>
    </w:p>
    <w:p w:rsidR="00203D29" w:rsidRPr="00E07BF4" w:rsidRDefault="00203D29" w:rsidP="009B232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hivatalos iratok és levelek továbbítása a Központi Postázón keresztül;</w:t>
      </w:r>
    </w:p>
    <w:p w:rsidR="00140101" w:rsidRPr="00E07BF4" w:rsidRDefault="00140101" w:rsidP="009B232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vezetői utasítás alapján gondoskodik a Főosztály munkatársait érintő feladatok, üzenetek, tájékoztatók szétküldéséről;</w:t>
      </w:r>
    </w:p>
    <w:p w:rsidR="00140101" w:rsidRPr="00E07BF4" w:rsidRDefault="00140101" w:rsidP="009B232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gondoskodik a jelenléti ívek aláíratásáról, illetve a Pénzügyi és Számviteli Főosztályhoz való eljuttatásáról;</w:t>
      </w:r>
    </w:p>
    <w:p w:rsidR="00203D29" w:rsidRPr="00E07BF4" w:rsidRDefault="00203D29" w:rsidP="009B232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kapcsolattartás a KKM többi szervezeti egységével, a külképviseletekkel, illetve a társtárcákkal;</w:t>
      </w:r>
    </w:p>
    <w:p w:rsidR="00203D29" w:rsidRPr="00E07BF4" w:rsidRDefault="00203D29" w:rsidP="009B2328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07BF4">
        <w:rPr>
          <w:rFonts w:ascii="Times New Roman" w:eastAsiaTheme="minorEastAsia" w:hAnsi="Times New Roman"/>
          <w:color w:val="000000"/>
          <w:sz w:val="24"/>
          <w:szCs w:val="24"/>
        </w:rPr>
        <w:t>kapcsolattartás a Főosztály tevékenységét érintő egyéb szervezetekkel és intézményekkel.</w:t>
      </w:r>
    </w:p>
    <w:p w:rsidR="00BF44BF" w:rsidRPr="00E07BF4" w:rsidRDefault="00BF44BF" w:rsidP="009B2328">
      <w:pPr>
        <w:pStyle w:val="Listaszerbekezds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203D29" w:rsidRPr="00E07BF4" w:rsidRDefault="00203D29" w:rsidP="009B2328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83709E" w:rsidRPr="00E07BF4" w:rsidRDefault="0083709E" w:rsidP="009B2328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83709E" w:rsidRDefault="0083709E" w:rsidP="009B2328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E07BF4" w:rsidRPr="00E07BF4" w:rsidRDefault="00E07BF4" w:rsidP="009B2328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 xml:space="preserve">Jogállás, illetmény és egyéb juttatások: </w:t>
      </w:r>
    </w:p>
    <w:p w:rsidR="003A1BCB" w:rsidRPr="00E07BF4" w:rsidRDefault="003A1BCB" w:rsidP="009B2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E07BF4" w:rsidP="009B2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szabályozói, ide értve különösen a Külgazdasági és Külügyminisztérium Közszolgálati Szabályzatáról szóló 1/2020. (I. 31.) KKM KÁT utasításban foglaltak alapján történik. </w:t>
      </w:r>
      <w:proofErr w:type="spell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E07BF4" w:rsidRPr="00E07BF4" w:rsidRDefault="00E07BF4" w:rsidP="009B2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E07BF4" w:rsidRDefault="00F93054" w:rsidP="009B23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E07BF4" w:rsidRDefault="00F93054" w:rsidP="009B23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E07BF4" w:rsidRDefault="00F93054" w:rsidP="009B23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E07BF4" w:rsidRDefault="00F93054" w:rsidP="009B23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E07BF4" w:rsidRDefault="00F93054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E07BF4" w:rsidRDefault="003E7197" w:rsidP="009B232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BD54C5" w:rsidRPr="00E07BF4" w:rsidRDefault="00203D29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korábbi titkársági munkatapasztalat;</w:t>
      </w:r>
    </w:p>
    <w:p w:rsidR="002277FF" w:rsidRPr="00E07BF4" w:rsidRDefault="002277FF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titkos ügykezelői vizsga/munkatapasztalat;</w:t>
      </w:r>
    </w:p>
    <w:p w:rsidR="00203D29" w:rsidRPr="00E07BF4" w:rsidRDefault="00203D29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Scriptament program magabiztos kezelése;</w:t>
      </w:r>
    </w:p>
    <w:p w:rsidR="00203D29" w:rsidRPr="00E07BF4" w:rsidRDefault="00203D29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BD54C5" w:rsidRPr="00E07BF4" w:rsidRDefault="00BD54C5" w:rsidP="009B2328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E07BF4" w:rsidRDefault="00215F1E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E07BF4" w:rsidRPr="00E07BF4" w:rsidRDefault="00E07BF4" w:rsidP="009B2328">
      <w:pPr>
        <w:pStyle w:val="Listaszerbekezds"/>
        <w:numPr>
          <w:ilvl w:val="0"/>
          <w:numId w:val="20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 és kockázatmentes nemzetbiztonsági ellenőrzés megléte.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370BC1" w:rsidRPr="00E07BF4" w:rsidRDefault="00370BC1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koordinációs, szervező- és 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megoldó készség,</w:t>
      </w:r>
    </w:p>
    <w:p w:rsidR="00370BC1" w:rsidRPr="00E07BF4" w:rsidRDefault="00370BC1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E07BF4" w:rsidRDefault="00370BC1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E07BF4" w:rsidRDefault="00370BC1" w:rsidP="009B232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E07BF4" w:rsidRDefault="00F93054" w:rsidP="009B232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Default="009B2328" w:rsidP="009B2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9B2328" w:rsidRPr="00E07BF4" w:rsidRDefault="009B2328" w:rsidP="009B2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Felhívjuk a figyelmet, hogy jelen álláspályázati kiírás a Külgazdasági és Külügyminisztérium részéről semminemű állás-felajánlási</w:t>
      </w:r>
      <w:r w:rsidR="00C668CC"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9B2328" w:rsidRPr="009B2328" w:rsidRDefault="009B2328" w:rsidP="009B232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fényképpel ellátott, folytatólagosan, pontosan kitöltött ún. közszolgálati típusú részletes szakmai önéletrajz </w:t>
      </w:r>
      <w:proofErr w:type="gramStart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.xls</w:t>
      </w:r>
      <w:proofErr w:type="gramEnd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(x) formátumban benyújtva </w:t>
      </w:r>
      <w:r w:rsidRPr="009B2328">
        <w:rPr>
          <w:rFonts w:ascii="Times New Roman" w:hAnsi="Times New Roman"/>
        </w:rPr>
        <w:t xml:space="preserve">(sablon letölthető: </w:t>
      </w:r>
      <w:hyperlink r:id="rId5" w:history="1">
        <w:r w:rsidRPr="009B2328">
          <w:rPr>
            <w:rStyle w:val="Hiperhivatkozs"/>
            <w:rFonts w:ascii="Times New Roman" w:eastAsiaTheme="majorEastAsia" w:hAnsi="Times New Roman"/>
          </w:rPr>
          <w:t>https://kkmprojektek.kormany.hu/admin/download/9/9a/13000/Kozszolgalati_oneletrajz_sablon.xlsx</w:t>
        </w:r>
      </w:hyperlink>
      <w:r w:rsidRPr="009B2328">
        <w:rPr>
          <w:rFonts w:ascii="Times New Roman" w:hAnsi="Times New Roman"/>
        </w:rPr>
        <w:t xml:space="preserve"> )</w:t>
      </w:r>
    </w:p>
    <w:p w:rsidR="009B2328" w:rsidRPr="009B2328" w:rsidRDefault="009B2328" w:rsidP="009B232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9B2328" w:rsidRPr="009B2328" w:rsidRDefault="009B2328" w:rsidP="009B232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:rsidR="009B2328" w:rsidRPr="009B2328" w:rsidRDefault="009B2328" w:rsidP="009B232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9B2328" w:rsidRPr="009B2328" w:rsidRDefault="009B2328" w:rsidP="009B232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 (1. melléklet),</w:t>
      </w:r>
    </w:p>
    <w:p w:rsidR="009B2328" w:rsidRPr="009B2328" w:rsidRDefault="009B2328" w:rsidP="009B232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(az összefoglaló nyilatkozat-minta a pályázati kiírás mellékletében található) vagy 3 hónapnál nem régebbi hatósági erkölcsi bizonyítvány benyújtása,</w:t>
      </w:r>
    </w:p>
    <w:p w:rsidR="009B2328" w:rsidRPr="009B2328" w:rsidRDefault="009B2328" w:rsidP="009B232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(az összefoglaló nyilatkozat-minta a pályázati kiírás mellékletében található ld. 2. sz. melléklet),</w:t>
      </w:r>
    </w:p>
    <w:p w:rsidR="009B2328" w:rsidRPr="009B2328" w:rsidRDefault="009B2328" w:rsidP="009B232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2011. évi CXII. törvény 5. § (1) bekezdés b) pontja alapján hozzájárul a megadott személyes adatainak pályázattal összefüggő kezeléséhez, illetve azoknak a KKM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 </w:t>
      </w:r>
      <w:r w:rsidRPr="009B2328">
        <w:rPr>
          <w:rFonts w:ascii="Times New Roman" w:hAnsi="Times New Roman"/>
        </w:rPr>
        <w:t xml:space="preserve">(sablon letölthető: </w:t>
      </w:r>
      <w:hyperlink r:id="rId6" w:history="1">
        <w:r w:rsidRPr="009B2328">
          <w:rPr>
            <w:rStyle w:val="Hiperhivatkozs"/>
            <w:rFonts w:ascii="Times New Roman" w:eastAsiaTheme="majorEastAsia" w:hAnsi="Times New Roman"/>
          </w:rPr>
          <w:t>https://kkmprojektek.kormany.hu/admin/download/8/15/43000/Adatkezelesi_es_hozzajarulo_nyilatkozat_1_sz_</w:t>
        </w:r>
        <w:proofErr w:type="gramStart"/>
        <w:r w:rsidRPr="009B2328">
          <w:rPr>
            <w:rStyle w:val="Hiperhivatkozs"/>
            <w:rFonts w:ascii="Times New Roman" w:eastAsiaTheme="majorEastAsia" w:hAnsi="Times New Roman"/>
          </w:rPr>
          <w:t>melleklet.docx</w:t>
        </w:r>
      </w:hyperlink>
      <w:r w:rsidRPr="009B2328">
        <w:rPr>
          <w:rFonts w:ascii="Times New Roman" w:hAnsi="Times New Roman"/>
        </w:rPr>
        <w:t xml:space="preserve"> )</w:t>
      </w:r>
      <w:proofErr w:type="gramEnd"/>
    </w:p>
    <w:p w:rsidR="009B2328" w:rsidRPr="009B2328" w:rsidRDefault="009B2328" w:rsidP="009B232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</w:p>
    <w:p w:rsidR="009B2328" w:rsidRPr="009B2328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9B2328" w:rsidRPr="009B2328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Fontos! Felhívjuk a Tisztelt Pályázók figyelmét, hogy az elektronikus benyújtás esetén MINDEN csatolandó </w:t>
      </w:r>
      <w:proofErr w:type="gramStart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nincs lehetőség és csak a hiánytalan dokumentációt tekintjük érvényesnek!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9B232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5</w:t>
      </w:r>
      <w:r w:rsidR="006D60CF" w:rsidRPr="00E07BF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  <w:r w:rsidR="00157C54" w:rsidRPr="00E07BF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</w:t>
      </w:r>
      <w:r w:rsidR="009B232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február 28.</w:t>
      </w:r>
    </w:p>
    <w:p w:rsidR="00C668CC" w:rsidRPr="00E07BF4" w:rsidRDefault="00C668CC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9B2328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br w:type="page"/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 pályázatok benyújtásának módja: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07BF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E07BF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E07BF4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D60CF"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titkársági</w:t>
      </w:r>
      <w:proofErr w:type="spellEnd"/>
      <w:r w:rsidR="00E07BF4"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E07BF4" w:rsidRDefault="00A71EAD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személyes interjún vesznek részt.</w:t>
      </w:r>
    </w:p>
    <w:p w:rsidR="009B2328" w:rsidRPr="00E07BF4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E07BF4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9B2328">
        <w:rPr>
          <w:rFonts w:ascii="Times New Roman" w:eastAsia="Times New Roman" w:hAnsi="Times New Roman"/>
          <w:sz w:val="24"/>
          <w:szCs w:val="24"/>
          <w:lang w:eastAsia="hu-HU"/>
        </w:rPr>
        <w:t>2025. március 31.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9B2328" w:rsidRPr="009B2328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sz w:val="24"/>
          <w:szCs w:val="24"/>
          <w:lang w:eastAsia="hu-HU"/>
        </w:rPr>
        <w:t>A jogviszony létesítéséhez majd 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nem jelent a Külgazdasági és Külügyminisztérium részéről bárminemű foglalkoztatásra irányuló jogviszony létesítésére vonatkozó ajánlattételt vagy ekként értékelhető kötelezettséget.</w:t>
      </w:r>
    </w:p>
    <w:p w:rsidR="009B2328" w:rsidRPr="009B2328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B2328" w:rsidRPr="009B2328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9B2328" w:rsidRPr="009B2328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2328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9B2328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Pr="009B2328">
        <w:rPr>
          <w:rFonts w:ascii="Times New Roman" w:eastAsia="Times New Roman" w:hAnsi="Times New Roman"/>
          <w:sz w:val="24"/>
          <w:szCs w:val="24"/>
          <w:lang w:eastAsia="hu-HU"/>
        </w:rPr>
        <w:t xml:space="preserve">, külön mellékelt nyilatkozattal kifejezetten kérik – önéletrajzuk egy később megüresedő </w:t>
      </w:r>
      <w:proofErr w:type="gramStart"/>
      <w:r w:rsidRPr="009B2328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9B2328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9B2328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9B2328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9B2328" w:rsidRPr="00E07BF4" w:rsidRDefault="009B2328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E07BF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9B2328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E07BF4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E07BF4">
        <w:rPr>
          <w:rFonts w:ascii="Times New Roman" w:hAnsi="Times New Roman"/>
        </w:rPr>
        <w:t>)</w:t>
      </w: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0" w:name="_GoBack"/>
      <w:bookmarkEnd w:id="0"/>
      <w:r w:rsidRPr="00E07BF4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Adatvédelmi tájékoztatás a pályázattal kapcsolatosan: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E07BF4" w:rsidRDefault="00F93054" w:rsidP="009B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E07BF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07BF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E07BF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E07BF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E07BF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E07BF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E07BF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E07BF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E07BF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07BF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E07BF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E07BF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E07BF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E07BF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E07BF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E07BF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E07BF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E07BF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BF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E07BF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E07BF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E07BF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E07BF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E07BF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E07BF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E07BF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E07BF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E07BF4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E07BF4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E07BF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07BF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E07BF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E07BF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07BF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E07BF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E07BF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07BF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07BF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07BF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07BF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07BF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07BF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07BF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07BF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07BF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07BF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07BF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07BF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E07B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07BF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E07BF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E07BF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E07BF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E07BF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E07BF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E07BF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E07BF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E07BF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E07BF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E07BF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E07BF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E07BF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E07BF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E07BF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E07BF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07BF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E07BF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E07BF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E07BF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E07BF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E07BF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E07BF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E07BF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E07BF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E07BF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E07BF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E07BF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E07BF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07BF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E07BF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E07BF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E07BF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E07BF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E07BF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E07BF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E07BF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E07BF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E07BF4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E07BF4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B2E3B"/>
    <w:multiLevelType w:val="hybridMultilevel"/>
    <w:tmpl w:val="806051BC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F9CE1D3C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C1B0E"/>
    <w:rsid w:val="001E215D"/>
    <w:rsid w:val="001E6DD9"/>
    <w:rsid w:val="00203D29"/>
    <w:rsid w:val="00204236"/>
    <w:rsid w:val="00215F1E"/>
    <w:rsid w:val="002277FF"/>
    <w:rsid w:val="002323FE"/>
    <w:rsid w:val="002430A8"/>
    <w:rsid w:val="002A30C1"/>
    <w:rsid w:val="002C403C"/>
    <w:rsid w:val="002D0461"/>
    <w:rsid w:val="002E25BF"/>
    <w:rsid w:val="002F36EC"/>
    <w:rsid w:val="00316433"/>
    <w:rsid w:val="00321821"/>
    <w:rsid w:val="00324772"/>
    <w:rsid w:val="003470BC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B2328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527F"/>
    <w:rsid w:val="00D83EC1"/>
    <w:rsid w:val="00DA29E1"/>
    <w:rsid w:val="00DD59AF"/>
    <w:rsid w:val="00DF577A"/>
    <w:rsid w:val="00DF7992"/>
    <w:rsid w:val="00E01AA8"/>
    <w:rsid w:val="00E07BF4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D36E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2937</Words>
  <Characters>20270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2025-02-06T13:58:00Z</dcterms:created>
  <dcterms:modified xsi:type="dcterms:W3CDTF">2025-02-06T14:07:00Z</dcterms:modified>
</cp:coreProperties>
</file>