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D495" w14:textId="4F7FD9FD" w:rsidR="00943B62" w:rsidRPr="003D1385" w:rsidRDefault="00022553" w:rsidP="00022553">
      <w:pPr>
        <w:jc w:val="center"/>
        <w:rPr>
          <w:b/>
          <w:bCs/>
          <w:sz w:val="24"/>
          <w:szCs w:val="24"/>
        </w:rPr>
      </w:pPr>
      <w:r w:rsidRPr="003D1385">
        <w:rPr>
          <w:b/>
          <w:bCs/>
          <w:sz w:val="24"/>
          <w:szCs w:val="24"/>
        </w:rPr>
        <w:t>Sajtóközlemény</w:t>
      </w:r>
    </w:p>
    <w:p w14:paraId="3B3F8E21" w14:textId="64DD45C9" w:rsidR="00022553" w:rsidRPr="00346FD3" w:rsidRDefault="00A91745" w:rsidP="00022553">
      <w:pPr>
        <w:jc w:val="both"/>
        <w:rPr>
          <w:sz w:val="24"/>
          <w:szCs w:val="24"/>
        </w:rPr>
      </w:pPr>
      <w:r w:rsidRPr="00346FD3">
        <w:rPr>
          <w:sz w:val="24"/>
          <w:szCs w:val="24"/>
        </w:rPr>
        <w:t>Novem</w:t>
      </w:r>
      <w:r w:rsidR="00A078F3" w:rsidRPr="00346FD3">
        <w:rPr>
          <w:sz w:val="24"/>
          <w:szCs w:val="24"/>
        </w:rPr>
        <w:t>ber</w:t>
      </w:r>
      <w:r w:rsidR="00022553" w:rsidRPr="00346FD3">
        <w:rPr>
          <w:sz w:val="24"/>
          <w:szCs w:val="24"/>
        </w:rPr>
        <w:t xml:space="preserve"> végéig az államháztartás központi alrendszere </w:t>
      </w:r>
      <w:r w:rsidRPr="00346FD3">
        <w:rPr>
          <w:sz w:val="24"/>
          <w:szCs w:val="24"/>
        </w:rPr>
        <w:t>4070,4</w:t>
      </w:r>
      <w:r w:rsidR="00C369F3" w:rsidRPr="00346FD3">
        <w:rPr>
          <w:sz w:val="24"/>
          <w:szCs w:val="24"/>
        </w:rPr>
        <w:t xml:space="preserve"> </w:t>
      </w:r>
      <w:r w:rsidR="00022553" w:rsidRPr="00346FD3">
        <w:rPr>
          <w:sz w:val="24"/>
          <w:szCs w:val="24"/>
        </w:rPr>
        <w:t>milliárd forintos hiánnyal zárt</w:t>
      </w:r>
      <w:r w:rsidRPr="00346FD3">
        <w:rPr>
          <w:sz w:val="24"/>
          <w:szCs w:val="24"/>
        </w:rPr>
        <w:t>, e</w:t>
      </w:r>
      <w:r w:rsidR="000B09C5" w:rsidRPr="00346FD3">
        <w:rPr>
          <w:sz w:val="24"/>
          <w:szCs w:val="24"/>
        </w:rPr>
        <w:t>z az egész éves várható pénzforgalmi hiány (</w:t>
      </w:r>
      <w:r w:rsidRPr="00346FD3">
        <w:rPr>
          <w:sz w:val="24"/>
          <w:szCs w:val="24"/>
        </w:rPr>
        <w:t>5055,0</w:t>
      </w:r>
      <w:r w:rsidR="000B09C5" w:rsidRPr="00346FD3">
        <w:rPr>
          <w:sz w:val="24"/>
          <w:szCs w:val="24"/>
        </w:rPr>
        <w:t xml:space="preserve"> milliárd forint) </w:t>
      </w:r>
      <w:r w:rsidRPr="00346FD3">
        <w:rPr>
          <w:sz w:val="24"/>
          <w:szCs w:val="24"/>
        </w:rPr>
        <w:t>80,5</w:t>
      </w:r>
      <w:r w:rsidR="000B09C5" w:rsidRPr="00346FD3">
        <w:rPr>
          <w:sz w:val="24"/>
          <w:szCs w:val="24"/>
        </w:rPr>
        <w:t xml:space="preserve"> százaléka</w:t>
      </w:r>
      <w:r w:rsidRPr="00346FD3">
        <w:rPr>
          <w:sz w:val="24"/>
          <w:szCs w:val="24"/>
        </w:rPr>
        <w:t xml:space="preserve">. </w:t>
      </w:r>
      <w:r w:rsidR="000B09C5" w:rsidRPr="00346FD3">
        <w:rPr>
          <w:sz w:val="24"/>
          <w:szCs w:val="24"/>
        </w:rPr>
        <w:t>A központi alrendszeren</w:t>
      </w:r>
      <w:r w:rsidR="00022553" w:rsidRPr="00346FD3">
        <w:rPr>
          <w:sz w:val="24"/>
          <w:szCs w:val="24"/>
        </w:rPr>
        <w:t xml:space="preserve"> belül a központi költségvetés </w:t>
      </w:r>
      <w:r w:rsidRPr="00346FD3">
        <w:rPr>
          <w:sz w:val="24"/>
          <w:szCs w:val="24"/>
        </w:rPr>
        <w:t>3904,0</w:t>
      </w:r>
      <w:r w:rsidR="00022553" w:rsidRPr="00346FD3">
        <w:rPr>
          <w:sz w:val="24"/>
          <w:szCs w:val="24"/>
        </w:rPr>
        <w:t xml:space="preserve"> milliárd forintos hiányt, az elkülönített állami pénzalapok </w:t>
      </w:r>
      <w:r w:rsidRPr="00346FD3">
        <w:rPr>
          <w:sz w:val="24"/>
          <w:szCs w:val="24"/>
        </w:rPr>
        <w:t>73,9</w:t>
      </w:r>
      <w:r w:rsidR="00022553" w:rsidRPr="00346FD3">
        <w:rPr>
          <w:sz w:val="24"/>
          <w:szCs w:val="24"/>
        </w:rPr>
        <w:t xml:space="preserve"> milliárd forintos többletet, a társadalombiztosítás pénzügyi alapjai pedig </w:t>
      </w:r>
      <w:r w:rsidRPr="00346FD3">
        <w:rPr>
          <w:sz w:val="24"/>
          <w:szCs w:val="24"/>
        </w:rPr>
        <w:t>240,3</w:t>
      </w:r>
      <w:r w:rsidR="00022553" w:rsidRPr="00346FD3">
        <w:rPr>
          <w:sz w:val="24"/>
          <w:szCs w:val="24"/>
        </w:rPr>
        <w:t xml:space="preserve"> milliárd forintos hiányt mutattak.</w:t>
      </w:r>
    </w:p>
    <w:p w14:paraId="060BAD10" w14:textId="784F1687" w:rsidR="00A91745" w:rsidRPr="00346FD3" w:rsidRDefault="00A91745" w:rsidP="00022553">
      <w:pPr>
        <w:jc w:val="both"/>
        <w:rPr>
          <w:sz w:val="24"/>
          <w:szCs w:val="24"/>
        </w:rPr>
      </w:pPr>
      <w:r w:rsidRPr="00346FD3">
        <w:rPr>
          <w:sz w:val="24"/>
          <w:szCs w:val="24"/>
        </w:rPr>
        <w:t xml:space="preserve">A központi alrendszer adó- és járulékbevételei az előző év azonos időszakához viszonyítva </w:t>
      </w:r>
      <w:r w:rsidR="00346FD3" w:rsidRPr="00346FD3">
        <w:rPr>
          <w:sz w:val="24"/>
          <w:szCs w:val="24"/>
        </w:rPr>
        <w:t>7,9</w:t>
      </w:r>
      <w:r w:rsidRPr="00346FD3">
        <w:rPr>
          <w:sz w:val="24"/>
          <w:szCs w:val="24"/>
        </w:rPr>
        <w:t xml:space="preserve"> százalékkal magasabban alakultak. Ezen belül a fogyasztáshoz kapcsolódó adók esetében </w:t>
      </w:r>
      <w:r w:rsidR="00346FD3" w:rsidRPr="00346FD3">
        <w:rPr>
          <w:sz w:val="24"/>
          <w:szCs w:val="24"/>
        </w:rPr>
        <w:t>közel 9</w:t>
      </w:r>
      <w:r w:rsidRPr="00346FD3">
        <w:rPr>
          <w:sz w:val="24"/>
          <w:szCs w:val="24"/>
        </w:rPr>
        <w:t xml:space="preserve"> százalékos növekedés történt.</w:t>
      </w:r>
    </w:p>
    <w:p w14:paraId="2925D9B6" w14:textId="2C630ADC" w:rsidR="00A91745" w:rsidRPr="00346FD3" w:rsidRDefault="00346FD3" w:rsidP="00554C04">
      <w:pPr>
        <w:jc w:val="both"/>
        <w:rPr>
          <w:sz w:val="24"/>
          <w:szCs w:val="24"/>
        </w:rPr>
      </w:pPr>
      <w:r>
        <w:rPr>
          <w:sz w:val="24"/>
          <w:szCs w:val="24"/>
        </w:rPr>
        <w:t>Az év első tizenegy hónapjában</w:t>
      </w:r>
      <w:r w:rsidR="00A91745" w:rsidRPr="00346FD3">
        <w:rPr>
          <w:sz w:val="24"/>
          <w:szCs w:val="24"/>
        </w:rPr>
        <w:t xml:space="preserve"> 4014,1 milliárd forint kamatkifizetést teljesített a költségvetés, ami 601,4 milliárd forinttal magasabb az előző évi azonos időszaki teljesítésnél. Ezt </w:t>
      </w:r>
      <w:r w:rsidR="00DF2644">
        <w:rPr>
          <w:sz w:val="24"/>
          <w:szCs w:val="24"/>
        </w:rPr>
        <w:t xml:space="preserve">alapvetően </w:t>
      </w:r>
      <w:r w:rsidR="00A91745" w:rsidRPr="00346FD3">
        <w:rPr>
          <w:sz w:val="24"/>
          <w:szCs w:val="24"/>
        </w:rPr>
        <w:t>egyes lejáratok eltérő kamatfizetési időpontja, valamint az államadósság eltérő szerkezete okozza.</w:t>
      </w:r>
    </w:p>
    <w:p w14:paraId="622CA6B1" w14:textId="5295D88A" w:rsidR="006B61B8" w:rsidRDefault="006B61B8" w:rsidP="00022553">
      <w:pPr>
        <w:jc w:val="both"/>
        <w:rPr>
          <w:sz w:val="24"/>
          <w:szCs w:val="24"/>
        </w:rPr>
      </w:pPr>
      <w:r w:rsidRPr="006B61B8">
        <w:rPr>
          <w:sz w:val="24"/>
          <w:szCs w:val="24"/>
        </w:rPr>
        <w:t xml:space="preserve">Az állami közlekedési és közüzemi szolgáltatásokra fordított, összesen 2226,5 milliárd forint kifizetés 412,1 milliárd forinttal magasabb lett az előző év azonos időszakánál. A teljesítési adatok </w:t>
      </w:r>
      <w:r w:rsidR="003D1385" w:rsidRPr="00554C04">
        <w:rPr>
          <w:sz w:val="24"/>
          <w:szCs w:val="24"/>
        </w:rPr>
        <w:t xml:space="preserve">előző évi időszakhoz viszonyított magasabb összege </w:t>
      </w:r>
      <w:r w:rsidR="001526C0">
        <w:rPr>
          <w:sz w:val="24"/>
          <w:szCs w:val="24"/>
        </w:rPr>
        <w:t>többek között</w:t>
      </w:r>
      <w:r w:rsidR="001526C0" w:rsidRPr="00554C04">
        <w:rPr>
          <w:sz w:val="24"/>
          <w:szCs w:val="24"/>
        </w:rPr>
        <w:t xml:space="preserve"> </w:t>
      </w:r>
      <w:r w:rsidR="001526C0" w:rsidRPr="006B61B8">
        <w:rPr>
          <w:sz w:val="24"/>
          <w:szCs w:val="24"/>
        </w:rPr>
        <w:t>a lakossági energia rezsivédelmi szolgáltatás kifizetése</w:t>
      </w:r>
      <w:r w:rsidR="001526C0">
        <w:rPr>
          <w:sz w:val="24"/>
          <w:szCs w:val="24"/>
        </w:rPr>
        <w:t>inek</w:t>
      </w:r>
      <w:r w:rsidR="001526C0" w:rsidRPr="006B61B8">
        <w:rPr>
          <w:sz w:val="24"/>
          <w:szCs w:val="24"/>
        </w:rPr>
        <w:t xml:space="preserve"> eltérő ütemezéséből </w:t>
      </w:r>
      <w:r w:rsidR="001526C0">
        <w:rPr>
          <w:sz w:val="24"/>
          <w:szCs w:val="24"/>
        </w:rPr>
        <w:t xml:space="preserve">és </w:t>
      </w:r>
      <w:r w:rsidRPr="006B61B8">
        <w:rPr>
          <w:sz w:val="24"/>
          <w:szCs w:val="24"/>
        </w:rPr>
        <w:t>a Víziközmű-fejlesztési és Ellentételezési Alapból a víziközmű-szolgáltatók részére történt megnövekedett kifizetési igényekből adód</w:t>
      </w:r>
      <w:r w:rsidR="001526C0">
        <w:rPr>
          <w:sz w:val="24"/>
          <w:szCs w:val="24"/>
        </w:rPr>
        <w:t>ott</w:t>
      </w:r>
      <w:r w:rsidRPr="006B61B8">
        <w:rPr>
          <w:sz w:val="24"/>
          <w:szCs w:val="24"/>
        </w:rPr>
        <w:t xml:space="preserve">. </w:t>
      </w:r>
    </w:p>
    <w:p w14:paraId="43470915" w14:textId="38E91DE5" w:rsidR="00022553" w:rsidRPr="00346FD3" w:rsidRDefault="00022553" w:rsidP="00022553">
      <w:pPr>
        <w:jc w:val="both"/>
        <w:rPr>
          <w:sz w:val="24"/>
          <w:szCs w:val="24"/>
        </w:rPr>
      </w:pPr>
      <w:r w:rsidRPr="00346FD3">
        <w:rPr>
          <w:sz w:val="24"/>
          <w:szCs w:val="24"/>
        </w:rPr>
        <w:t>M</w:t>
      </w:r>
      <w:r w:rsidR="00A9448F" w:rsidRPr="00346FD3">
        <w:rPr>
          <w:sz w:val="24"/>
          <w:szCs w:val="24"/>
        </w:rPr>
        <w:t>eghaladták a tavalyi összeget</w:t>
      </w:r>
      <w:r w:rsidRPr="00346FD3">
        <w:rPr>
          <w:sz w:val="24"/>
          <w:szCs w:val="24"/>
        </w:rPr>
        <w:t xml:space="preserve"> a nyugellátásokra </w:t>
      </w:r>
      <w:r w:rsidR="00407941" w:rsidRPr="00346FD3">
        <w:rPr>
          <w:sz w:val="24"/>
          <w:szCs w:val="24"/>
        </w:rPr>
        <w:t xml:space="preserve">és gyógyító-megelőző ellátásokra </w:t>
      </w:r>
      <w:r w:rsidRPr="00346FD3">
        <w:rPr>
          <w:sz w:val="24"/>
          <w:szCs w:val="24"/>
        </w:rPr>
        <w:t xml:space="preserve">fordított </w:t>
      </w:r>
      <w:r w:rsidR="00A9448F" w:rsidRPr="00346FD3">
        <w:rPr>
          <w:sz w:val="24"/>
          <w:szCs w:val="24"/>
        </w:rPr>
        <w:t>kiadáso</w:t>
      </w:r>
      <w:r w:rsidRPr="00346FD3">
        <w:rPr>
          <w:sz w:val="24"/>
          <w:szCs w:val="24"/>
        </w:rPr>
        <w:t xml:space="preserve">k is. </w:t>
      </w:r>
      <w:r w:rsidR="005B21C2" w:rsidRPr="00346FD3">
        <w:rPr>
          <w:sz w:val="24"/>
          <w:szCs w:val="24"/>
        </w:rPr>
        <w:t>Novem</w:t>
      </w:r>
      <w:r w:rsidR="00A078F3" w:rsidRPr="00346FD3">
        <w:rPr>
          <w:sz w:val="24"/>
          <w:szCs w:val="24"/>
        </w:rPr>
        <w:t>ber</w:t>
      </w:r>
      <w:r w:rsidRPr="00346FD3">
        <w:rPr>
          <w:sz w:val="24"/>
          <w:szCs w:val="24"/>
        </w:rPr>
        <w:t xml:space="preserve"> végéig – a 13. havi nyugdíjjal és ellátással együtt – nyugellátásokra és nyugdíjszerű ellátásokra összesen </w:t>
      </w:r>
      <w:r w:rsidR="002C1A3A" w:rsidRPr="00346FD3">
        <w:rPr>
          <w:sz w:val="24"/>
          <w:szCs w:val="24"/>
        </w:rPr>
        <w:t>6</w:t>
      </w:r>
      <w:r w:rsidR="00346FD3" w:rsidRPr="00346FD3">
        <w:rPr>
          <w:sz w:val="24"/>
          <w:szCs w:val="24"/>
        </w:rPr>
        <w:t xml:space="preserve">733,8 </w:t>
      </w:r>
      <w:r w:rsidRPr="00346FD3">
        <w:rPr>
          <w:sz w:val="24"/>
          <w:szCs w:val="24"/>
        </w:rPr>
        <w:t xml:space="preserve">milliárd forint, míg gyógyító-megelőző ellátásokra </w:t>
      </w:r>
      <w:r w:rsidR="00A078F3" w:rsidRPr="00346FD3">
        <w:rPr>
          <w:sz w:val="24"/>
          <w:szCs w:val="24"/>
        </w:rPr>
        <w:t>2</w:t>
      </w:r>
      <w:r w:rsidR="005B21C2" w:rsidRPr="00346FD3">
        <w:rPr>
          <w:sz w:val="24"/>
          <w:szCs w:val="24"/>
        </w:rPr>
        <w:t>635,5</w:t>
      </w:r>
      <w:r w:rsidRPr="00346FD3">
        <w:rPr>
          <w:sz w:val="24"/>
          <w:szCs w:val="24"/>
        </w:rPr>
        <w:t xml:space="preserve"> milliárd forint </w:t>
      </w:r>
      <w:r w:rsidR="00267F6E" w:rsidRPr="00346FD3">
        <w:rPr>
          <w:sz w:val="24"/>
          <w:szCs w:val="24"/>
        </w:rPr>
        <w:t>kifizetése történt meg.</w:t>
      </w:r>
    </w:p>
    <w:p w14:paraId="6E25302C" w14:textId="00E6F8A9" w:rsidR="003F331B" w:rsidRPr="00D33935" w:rsidRDefault="005B21C2" w:rsidP="00D33935">
      <w:pPr>
        <w:jc w:val="both"/>
        <w:rPr>
          <w:sz w:val="24"/>
          <w:szCs w:val="24"/>
        </w:rPr>
      </w:pPr>
      <w:r>
        <w:rPr>
          <w:sz w:val="24"/>
          <w:szCs w:val="24"/>
        </w:rPr>
        <w:t>Novem</w:t>
      </w:r>
      <w:r w:rsidR="00A078F3" w:rsidRPr="00EF1E26">
        <w:rPr>
          <w:sz w:val="24"/>
          <w:szCs w:val="24"/>
        </w:rPr>
        <w:t>berben</w:t>
      </w:r>
      <w:r w:rsidR="002D798E" w:rsidRPr="00EF1E26">
        <w:rPr>
          <w:sz w:val="24"/>
          <w:szCs w:val="24"/>
        </w:rPr>
        <w:t xml:space="preserve"> (egy hónap alatt) a központi alrendszer </w:t>
      </w:r>
      <w:r>
        <w:rPr>
          <w:sz w:val="24"/>
          <w:szCs w:val="24"/>
        </w:rPr>
        <w:t>4</w:t>
      </w:r>
      <w:r w:rsidR="00A078F3" w:rsidRPr="00EF1E26">
        <w:rPr>
          <w:sz w:val="24"/>
          <w:szCs w:val="24"/>
        </w:rPr>
        <w:t>0</w:t>
      </w:r>
      <w:r>
        <w:rPr>
          <w:sz w:val="24"/>
          <w:szCs w:val="24"/>
        </w:rPr>
        <w:t>2,8</w:t>
      </w:r>
      <w:r w:rsidR="002D798E" w:rsidRPr="00EF1E26">
        <w:rPr>
          <w:sz w:val="24"/>
          <w:szCs w:val="24"/>
        </w:rPr>
        <w:t xml:space="preserve"> milliárd forint hiánnyal zárt, szemben az előző évi azonos havi </w:t>
      </w:r>
      <w:r>
        <w:rPr>
          <w:sz w:val="24"/>
          <w:szCs w:val="24"/>
        </w:rPr>
        <w:t>233,8</w:t>
      </w:r>
      <w:r w:rsidR="002D798E" w:rsidRPr="00EF1E26">
        <w:rPr>
          <w:sz w:val="24"/>
          <w:szCs w:val="24"/>
        </w:rPr>
        <w:t xml:space="preserve"> milliárd forintos </w:t>
      </w:r>
      <w:r w:rsidR="00603DFA" w:rsidRPr="00EF1E26">
        <w:rPr>
          <w:sz w:val="24"/>
          <w:szCs w:val="24"/>
        </w:rPr>
        <w:t>hiánnyal</w:t>
      </w:r>
      <w:r w:rsidR="002D798E" w:rsidRPr="00EF1E26">
        <w:rPr>
          <w:sz w:val="24"/>
          <w:szCs w:val="24"/>
        </w:rPr>
        <w:t>.</w:t>
      </w:r>
    </w:p>
    <w:sectPr w:rsidR="003F331B" w:rsidRPr="00D3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B6777"/>
    <w:multiLevelType w:val="hybridMultilevel"/>
    <w:tmpl w:val="58342882"/>
    <w:lvl w:ilvl="0" w:tplc="B20CF32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2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34"/>
    <w:rsid w:val="00022553"/>
    <w:rsid w:val="00080676"/>
    <w:rsid w:val="00084DD1"/>
    <w:rsid w:val="000A1C14"/>
    <w:rsid w:val="000B09C5"/>
    <w:rsid w:val="00111861"/>
    <w:rsid w:val="001526C0"/>
    <w:rsid w:val="001744B3"/>
    <w:rsid w:val="001803A2"/>
    <w:rsid w:val="00183BAF"/>
    <w:rsid w:val="001E6812"/>
    <w:rsid w:val="00230F78"/>
    <w:rsid w:val="00251459"/>
    <w:rsid w:val="00267F6E"/>
    <w:rsid w:val="002C1A3A"/>
    <w:rsid w:val="002D798E"/>
    <w:rsid w:val="002F2268"/>
    <w:rsid w:val="00342903"/>
    <w:rsid w:val="00346FD3"/>
    <w:rsid w:val="00347219"/>
    <w:rsid w:val="00374CF3"/>
    <w:rsid w:val="003953E0"/>
    <w:rsid w:val="003D1385"/>
    <w:rsid w:val="003F331B"/>
    <w:rsid w:val="00407941"/>
    <w:rsid w:val="00420BCC"/>
    <w:rsid w:val="00484830"/>
    <w:rsid w:val="004A0CBB"/>
    <w:rsid w:val="004B39FC"/>
    <w:rsid w:val="005548B3"/>
    <w:rsid w:val="00554C04"/>
    <w:rsid w:val="00591EFD"/>
    <w:rsid w:val="005926F7"/>
    <w:rsid w:val="005B21C2"/>
    <w:rsid w:val="00603DFA"/>
    <w:rsid w:val="00606429"/>
    <w:rsid w:val="006B2349"/>
    <w:rsid w:val="006B61B8"/>
    <w:rsid w:val="006B6F59"/>
    <w:rsid w:val="006D3416"/>
    <w:rsid w:val="00754868"/>
    <w:rsid w:val="007814BA"/>
    <w:rsid w:val="007A1DD5"/>
    <w:rsid w:val="007F6AC6"/>
    <w:rsid w:val="00810287"/>
    <w:rsid w:val="00822446"/>
    <w:rsid w:val="00836D16"/>
    <w:rsid w:val="00893565"/>
    <w:rsid w:val="008A1B2D"/>
    <w:rsid w:val="00931653"/>
    <w:rsid w:val="00937DD7"/>
    <w:rsid w:val="00943B62"/>
    <w:rsid w:val="00975DF8"/>
    <w:rsid w:val="00992186"/>
    <w:rsid w:val="009E1359"/>
    <w:rsid w:val="00A078F3"/>
    <w:rsid w:val="00A72FF9"/>
    <w:rsid w:val="00A86E14"/>
    <w:rsid w:val="00A87555"/>
    <w:rsid w:val="00A91745"/>
    <w:rsid w:val="00A9448F"/>
    <w:rsid w:val="00AC1617"/>
    <w:rsid w:val="00AE40CF"/>
    <w:rsid w:val="00B2785F"/>
    <w:rsid w:val="00B34713"/>
    <w:rsid w:val="00B41F34"/>
    <w:rsid w:val="00B930CB"/>
    <w:rsid w:val="00C369F3"/>
    <w:rsid w:val="00C568F1"/>
    <w:rsid w:val="00C8159F"/>
    <w:rsid w:val="00CC2192"/>
    <w:rsid w:val="00D33935"/>
    <w:rsid w:val="00D42621"/>
    <w:rsid w:val="00D56E48"/>
    <w:rsid w:val="00D955D0"/>
    <w:rsid w:val="00DC2512"/>
    <w:rsid w:val="00DF2644"/>
    <w:rsid w:val="00E17758"/>
    <w:rsid w:val="00E545CC"/>
    <w:rsid w:val="00EA2C6F"/>
    <w:rsid w:val="00EA2FD4"/>
    <w:rsid w:val="00EA6299"/>
    <w:rsid w:val="00EF1E26"/>
    <w:rsid w:val="00F02CB1"/>
    <w:rsid w:val="00F30FD6"/>
    <w:rsid w:val="00F43CE8"/>
    <w:rsid w:val="00FB31D9"/>
    <w:rsid w:val="00FB6C2F"/>
    <w:rsid w:val="00FC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B2E5"/>
  <w15:chartTrackingRefBased/>
  <w15:docId w15:val="{05A5A615-D9CD-401A-B7B8-5439758A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1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F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1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F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F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1F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F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1F3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F3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F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F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F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F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1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1F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F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1F3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F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F3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F34"/>
    <w:rPr>
      <w:b/>
      <w:bCs/>
      <w:smallCaps/>
      <w:color w:val="2E74B5" w:themeColor="accent1" w:themeShade="BF"/>
      <w:spacing w:val="5"/>
    </w:rPr>
  </w:style>
  <w:style w:type="paragraph" w:styleId="Vltozat">
    <w:name w:val="Revision"/>
    <w:hidden/>
    <w:uiPriority w:val="99"/>
    <w:semiHidden/>
    <w:rsid w:val="00374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08EF-C733-4F22-BD01-6D5E3C70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Adorján Richárd Dr.</cp:lastModifiedBy>
  <cp:revision>3</cp:revision>
  <cp:lastPrinted>2025-12-03T09:18:00Z</cp:lastPrinted>
  <dcterms:created xsi:type="dcterms:W3CDTF">2025-12-03T09:19:00Z</dcterms:created>
  <dcterms:modified xsi:type="dcterms:W3CDTF">2025-12-03T10:18:00Z</dcterms:modified>
</cp:coreProperties>
</file>