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012D" w14:textId="77777777" w:rsidR="00484460" w:rsidRPr="000D06D0" w:rsidRDefault="00484460" w:rsidP="00286991">
      <w:pPr>
        <w:spacing w:after="240"/>
        <w:jc w:val="center"/>
        <w:rPr>
          <w:b/>
          <w:szCs w:val="24"/>
        </w:rPr>
      </w:pPr>
      <w:r w:rsidRPr="000D06D0">
        <w:rPr>
          <w:b/>
          <w:szCs w:val="24"/>
        </w:rPr>
        <w:t>SAJTÓKÖZLEMÉNY</w:t>
      </w:r>
    </w:p>
    <w:p w14:paraId="248EF198" w14:textId="2BEA4F29" w:rsidR="00475001" w:rsidRPr="009811B4" w:rsidRDefault="006C445B" w:rsidP="006C445B">
      <w:pPr>
        <w:jc w:val="both"/>
        <w:rPr>
          <w:b/>
          <w:sz w:val="25"/>
          <w:szCs w:val="25"/>
        </w:rPr>
      </w:pPr>
      <w:r w:rsidRPr="009811B4">
        <w:rPr>
          <w:b/>
          <w:sz w:val="25"/>
          <w:szCs w:val="25"/>
        </w:rPr>
        <w:t>A költségvetés stabil</w:t>
      </w:r>
      <w:r w:rsidR="008F35FD" w:rsidRPr="009811B4">
        <w:rPr>
          <w:b/>
          <w:sz w:val="25"/>
          <w:szCs w:val="25"/>
        </w:rPr>
        <w:t>,</w:t>
      </w:r>
      <w:r w:rsidRPr="009811B4">
        <w:rPr>
          <w:b/>
          <w:sz w:val="25"/>
          <w:szCs w:val="25"/>
        </w:rPr>
        <w:t xml:space="preserve"> a kormány</w:t>
      </w:r>
      <w:r w:rsidR="008F35FD" w:rsidRPr="009811B4">
        <w:rPr>
          <w:b/>
          <w:sz w:val="25"/>
          <w:szCs w:val="25"/>
        </w:rPr>
        <w:t xml:space="preserve"> fenntartja a</w:t>
      </w:r>
      <w:r w:rsidRPr="009811B4">
        <w:rPr>
          <w:b/>
          <w:sz w:val="25"/>
          <w:szCs w:val="25"/>
        </w:rPr>
        <w:t xml:space="preserve"> szigorú fiskális </w:t>
      </w:r>
      <w:r w:rsidR="008F35FD" w:rsidRPr="009811B4">
        <w:rPr>
          <w:b/>
          <w:sz w:val="25"/>
          <w:szCs w:val="25"/>
        </w:rPr>
        <w:t>fegyelmet</w:t>
      </w:r>
    </w:p>
    <w:p w14:paraId="16BE6C97" w14:textId="53FE1BA8" w:rsidR="006C445B" w:rsidRPr="009811B4" w:rsidRDefault="006C445B" w:rsidP="001169EF">
      <w:pPr>
        <w:jc w:val="both"/>
        <w:rPr>
          <w:b/>
          <w:bCs/>
          <w:i/>
          <w:iCs/>
          <w:sz w:val="25"/>
          <w:szCs w:val="25"/>
        </w:rPr>
      </w:pPr>
      <w:r w:rsidRPr="009811B4">
        <w:rPr>
          <w:b/>
          <w:bCs/>
          <w:i/>
          <w:iCs/>
          <w:sz w:val="25"/>
          <w:szCs w:val="25"/>
        </w:rPr>
        <w:t xml:space="preserve">Magyarország pénzügyei rendezettek, a költségvetés továbbra is stabil lábakon áll. A kormány Európa legnagyobb adócsökkentési programját hajtja végre, miközben változatlanul elkötelezett a </w:t>
      </w:r>
      <w:r w:rsidR="00AA353F" w:rsidRPr="009811B4">
        <w:rPr>
          <w:b/>
          <w:bCs/>
          <w:i/>
          <w:iCs/>
          <w:sz w:val="25"/>
          <w:szCs w:val="25"/>
        </w:rPr>
        <w:t>fiskális</w:t>
      </w:r>
      <w:r w:rsidRPr="009811B4">
        <w:rPr>
          <w:b/>
          <w:bCs/>
          <w:i/>
          <w:iCs/>
          <w:sz w:val="25"/>
          <w:szCs w:val="25"/>
        </w:rPr>
        <w:t xml:space="preserve"> fegyelem fenntartása, az államadósság és a költségvetési hiány csökkentése mellett.</w:t>
      </w:r>
      <w:r w:rsidR="008F35FD" w:rsidRPr="009811B4">
        <w:rPr>
          <w:b/>
          <w:bCs/>
          <w:i/>
          <w:iCs/>
          <w:sz w:val="25"/>
          <w:szCs w:val="25"/>
        </w:rPr>
        <w:t xml:space="preserve"> </w:t>
      </w:r>
      <w:r w:rsidR="00AA7B7B">
        <w:rPr>
          <w:b/>
          <w:bCs/>
          <w:i/>
          <w:iCs/>
          <w:sz w:val="25"/>
          <w:szCs w:val="25"/>
        </w:rPr>
        <w:t>2025 első hét hónapjában</w:t>
      </w:r>
      <w:r w:rsidR="008F35FD" w:rsidRPr="009811B4">
        <w:rPr>
          <w:b/>
          <w:bCs/>
          <w:i/>
          <w:iCs/>
          <w:sz w:val="25"/>
          <w:szCs w:val="25"/>
        </w:rPr>
        <w:t xml:space="preserve"> a fogyasztáshoz kapcsolódó adók mintegy 9 százalék</w:t>
      </w:r>
      <w:r w:rsidR="009811B4" w:rsidRPr="009811B4">
        <w:rPr>
          <w:b/>
          <w:bCs/>
          <w:i/>
          <w:iCs/>
          <w:sz w:val="25"/>
          <w:szCs w:val="25"/>
        </w:rPr>
        <w:t xml:space="preserve">kal bővültek </w:t>
      </w:r>
      <w:r w:rsidR="00943745" w:rsidRPr="009811B4">
        <w:rPr>
          <w:b/>
          <w:bCs/>
          <w:i/>
          <w:iCs/>
          <w:sz w:val="25"/>
          <w:szCs w:val="25"/>
        </w:rPr>
        <w:t>az előző év azonos időszakához viszonyítva</w:t>
      </w:r>
      <w:r w:rsidR="008F35FD" w:rsidRPr="009811B4">
        <w:rPr>
          <w:b/>
          <w:bCs/>
          <w:i/>
          <w:iCs/>
          <w:sz w:val="25"/>
          <w:szCs w:val="25"/>
        </w:rPr>
        <w:t>.</w:t>
      </w:r>
    </w:p>
    <w:p w14:paraId="5DBE04A3" w14:textId="4A3A9E7A" w:rsidR="001169EF" w:rsidRPr="009811B4" w:rsidRDefault="008F35FD" w:rsidP="001169EF">
      <w:pPr>
        <w:jc w:val="both"/>
        <w:rPr>
          <w:sz w:val="25"/>
          <w:szCs w:val="25"/>
        </w:rPr>
      </w:pPr>
      <w:r w:rsidRPr="009811B4">
        <w:rPr>
          <w:sz w:val="25"/>
          <w:szCs w:val="25"/>
        </w:rPr>
        <w:t>2025 j</w:t>
      </w:r>
      <w:r w:rsidR="001169EF" w:rsidRPr="009811B4">
        <w:rPr>
          <w:sz w:val="25"/>
          <w:szCs w:val="25"/>
        </w:rPr>
        <w:t>úlius</w:t>
      </w:r>
      <w:r w:rsidRPr="009811B4">
        <w:rPr>
          <w:sz w:val="25"/>
          <w:szCs w:val="25"/>
        </w:rPr>
        <w:t>á</w:t>
      </w:r>
      <w:r w:rsidR="001169EF" w:rsidRPr="009811B4">
        <w:rPr>
          <w:sz w:val="25"/>
          <w:szCs w:val="25"/>
        </w:rPr>
        <w:t>ban (egy hónap alatt) a központi alrendszer 12,8 milliárd forint hiánnyal zárt, szemben az előző évi azonos havi 213,0 milliárd forintos többlettel. Július végéig az államháztartás központi alrendszere 2</w:t>
      </w:r>
      <w:r w:rsidR="00AA353F" w:rsidRPr="009811B4">
        <w:rPr>
          <w:sz w:val="25"/>
          <w:szCs w:val="25"/>
        </w:rPr>
        <w:t>.</w:t>
      </w:r>
      <w:r w:rsidR="001169EF" w:rsidRPr="009811B4">
        <w:rPr>
          <w:sz w:val="25"/>
          <w:szCs w:val="25"/>
        </w:rPr>
        <w:t>786,4 milliárd forintos hiányt halmozott fel. Ez megegyezik az idei évre várható pénzforgalmi hiány (4</w:t>
      </w:r>
      <w:r w:rsidR="00AA353F" w:rsidRPr="009811B4">
        <w:rPr>
          <w:sz w:val="25"/>
          <w:szCs w:val="25"/>
        </w:rPr>
        <w:t>.</w:t>
      </w:r>
      <w:r w:rsidR="001169EF" w:rsidRPr="009811B4">
        <w:rPr>
          <w:sz w:val="25"/>
          <w:szCs w:val="25"/>
        </w:rPr>
        <w:t>774 milliárd forint) időarányos részével, 58,4%-kal, ami a módosított hiánycél tarthatóságát jelzi.</w:t>
      </w:r>
    </w:p>
    <w:p w14:paraId="5DC4CB9D" w14:textId="03B1A102" w:rsidR="001169EF" w:rsidRPr="009811B4" w:rsidRDefault="001169EF" w:rsidP="001169EF">
      <w:pPr>
        <w:jc w:val="both"/>
        <w:rPr>
          <w:sz w:val="25"/>
          <w:szCs w:val="25"/>
        </w:rPr>
      </w:pPr>
      <w:r w:rsidRPr="009811B4">
        <w:rPr>
          <w:sz w:val="25"/>
          <w:szCs w:val="25"/>
        </w:rPr>
        <w:t>Az első hét havi hiányon belül a központi költségvetés 2</w:t>
      </w:r>
      <w:r w:rsidR="00AA353F" w:rsidRPr="009811B4">
        <w:rPr>
          <w:sz w:val="25"/>
          <w:szCs w:val="25"/>
        </w:rPr>
        <w:t>.</w:t>
      </w:r>
      <w:r w:rsidRPr="009811B4">
        <w:rPr>
          <w:sz w:val="25"/>
          <w:szCs w:val="25"/>
        </w:rPr>
        <w:t>779,9 milliárd forintos hiányt, az elkülönített állami pénzalapok 89,1 milliárd forintos többletet, a társadalombiztosítás pénzügyi alapjai pedig 95,6 milliárd forintos hiányt mutattak.</w:t>
      </w:r>
    </w:p>
    <w:p w14:paraId="61C41D2D" w14:textId="77777777" w:rsidR="001169EF" w:rsidRPr="009811B4" w:rsidRDefault="001169EF" w:rsidP="001169EF">
      <w:pPr>
        <w:jc w:val="both"/>
        <w:rPr>
          <w:sz w:val="25"/>
          <w:szCs w:val="25"/>
        </w:rPr>
      </w:pPr>
      <w:r w:rsidRPr="009811B4">
        <w:rPr>
          <w:sz w:val="25"/>
          <w:szCs w:val="25"/>
        </w:rPr>
        <w:t>A központi alrendszer adó- és járulékbevételei az előző év azonos időszakához viszonyítva 8,6 százalékkal magasabban alakultak. Ezen belül a fogyasztáshoz kapcsolódó adók esetében mintegy 9 százalékos növekedés történt.</w:t>
      </w:r>
    </w:p>
    <w:p w14:paraId="3BA02AB4" w14:textId="07FF3019" w:rsidR="001169EF" w:rsidRPr="009811B4" w:rsidRDefault="001169EF" w:rsidP="001169EF">
      <w:pPr>
        <w:jc w:val="both"/>
        <w:rPr>
          <w:sz w:val="25"/>
          <w:szCs w:val="25"/>
        </w:rPr>
      </w:pPr>
      <w:r w:rsidRPr="009811B4">
        <w:rPr>
          <w:sz w:val="25"/>
          <w:szCs w:val="25"/>
        </w:rPr>
        <w:t>Július végéig a költségvetés 2</w:t>
      </w:r>
      <w:r w:rsidR="00AA353F" w:rsidRPr="009811B4">
        <w:rPr>
          <w:sz w:val="25"/>
          <w:szCs w:val="25"/>
        </w:rPr>
        <w:t>.</w:t>
      </w:r>
      <w:r w:rsidRPr="009811B4">
        <w:rPr>
          <w:sz w:val="25"/>
          <w:szCs w:val="25"/>
        </w:rPr>
        <w:t>726,3 milliárd forint kamatkifizetést teljesített, ami 509,3 milliárd forinttal magasabb az előző évi azonos időszaki teljesítésnél. Ezt egyes lejáratok eltérő kamatfizetési időpontja, valamint az államadósság eltérő szerkezete okozza.</w:t>
      </w:r>
    </w:p>
    <w:p w14:paraId="0A930FB0" w14:textId="242A9682" w:rsidR="001169EF" w:rsidRPr="009811B4" w:rsidRDefault="001169EF" w:rsidP="001169EF">
      <w:pPr>
        <w:jc w:val="both"/>
        <w:rPr>
          <w:sz w:val="25"/>
          <w:szCs w:val="25"/>
        </w:rPr>
      </w:pPr>
      <w:r w:rsidRPr="009811B4">
        <w:rPr>
          <w:sz w:val="25"/>
          <w:szCs w:val="25"/>
        </w:rPr>
        <w:t>Az állami közlekedési és közüzemi szolgáltatásokra fordított, összesen 1</w:t>
      </w:r>
      <w:r w:rsidR="008F35FD" w:rsidRPr="009811B4">
        <w:rPr>
          <w:sz w:val="25"/>
          <w:szCs w:val="25"/>
        </w:rPr>
        <w:t>.</w:t>
      </w:r>
      <w:r w:rsidRPr="009811B4">
        <w:rPr>
          <w:sz w:val="25"/>
          <w:szCs w:val="25"/>
        </w:rPr>
        <w:t>561,6 milliárd forint kifizetés 234,6 milliárd forinttal magasabb az előző év azonos időszakánál. Ez</w:t>
      </w:r>
      <w:r w:rsidR="00AA353F" w:rsidRPr="009811B4">
        <w:rPr>
          <w:sz w:val="25"/>
          <w:szCs w:val="25"/>
        </w:rPr>
        <w:t xml:space="preserve">t </w:t>
      </w:r>
      <w:r w:rsidRPr="009811B4">
        <w:rPr>
          <w:sz w:val="25"/>
          <w:szCs w:val="25"/>
        </w:rPr>
        <w:t>az úthálózat rendelkezésre állási díjak esetében egyes felújítási és nagykarbantartási munkák, míg a Víziközmű-fejlesztési és Ellentételezési Alap kiadásai kapcsán a víziközmű-szolgáltatók részére történt többletkifizetés</w:t>
      </w:r>
      <w:r w:rsidR="00AA353F" w:rsidRPr="009811B4">
        <w:rPr>
          <w:sz w:val="25"/>
          <w:szCs w:val="25"/>
        </w:rPr>
        <w:t>ek okozták</w:t>
      </w:r>
      <w:r w:rsidRPr="009811B4">
        <w:rPr>
          <w:sz w:val="25"/>
          <w:szCs w:val="25"/>
        </w:rPr>
        <w:t>.</w:t>
      </w:r>
    </w:p>
    <w:p w14:paraId="7537A701" w14:textId="01500CC1" w:rsidR="00E87216" w:rsidRPr="009811B4" w:rsidRDefault="001169EF" w:rsidP="007E765A">
      <w:pPr>
        <w:jc w:val="both"/>
        <w:rPr>
          <w:sz w:val="25"/>
          <w:szCs w:val="25"/>
        </w:rPr>
      </w:pPr>
      <w:r w:rsidRPr="009811B4">
        <w:rPr>
          <w:sz w:val="25"/>
          <w:szCs w:val="25"/>
        </w:rPr>
        <w:lastRenderedPageBreak/>
        <w:t>Meghaladták a tavalyi összeget a nyugellátásokra és gyógyító-megelőző ellátásokra fordított kiadások is. Július végéig – a 13. havi nyugdíjjal és ellátással együtt – nyugellátásokra és nyugdíjszerű ellátásokra összesen 4</w:t>
      </w:r>
      <w:r w:rsidR="008F35FD" w:rsidRPr="009811B4">
        <w:rPr>
          <w:sz w:val="25"/>
          <w:szCs w:val="25"/>
        </w:rPr>
        <w:t>.</w:t>
      </w:r>
      <w:r w:rsidRPr="009811B4">
        <w:rPr>
          <w:sz w:val="25"/>
          <w:szCs w:val="25"/>
        </w:rPr>
        <w:t>400,8 milliárd forint, míg gyógyító-megelőző ellátásokra 1</w:t>
      </w:r>
      <w:r w:rsidR="00AA353F" w:rsidRPr="009811B4">
        <w:rPr>
          <w:sz w:val="25"/>
          <w:szCs w:val="25"/>
        </w:rPr>
        <w:t>.</w:t>
      </w:r>
      <w:r w:rsidRPr="009811B4">
        <w:rPr>
          <w:sz w:val="25"/>
          <w:szCs w:val="25"/>
        </w:rPr>
        <w:t>732,0 milliárd forint kifizetése történt meg.</w:t>
      </w:r>
    </w:p>
    <w:p w14:paraId="730ED276" w14:textId="1AAC95C8" w:rsidR="00E87216" w:rsidRPr="009811B4" w:rsidRDefault="00E87216" w:rsidP="00E87216">
      <w:pPr>
        <w:spacing w:before="960"/>
        <w:jc w:val="both"/>
        <w:rPr>
          <w:b/>
          <w:i/>
          <w:sz w:val="25"/>
          <w:szCs w:val="25"/>
        </w:rPr>
      </w:pPr>
      <w:r w:rsidRPr="009811B4">
        <w:rPr>
          <w:b/>
          <w:i/>
          <w:sz w:val="25"/>
          <w:szCs w:val="25"/>
        </w:rPr>
        <w:t>Budapest, 202</w:t>
      </w:r>
      <w:r w:rsidR="001169EF" w:rsidRPr="009811B4">
        <w:rPr>
          <w:b/>
          <w:i/>
          <w:sz w:val="25"/>
          <w:szCs w:val="25"/>
        </w:rPr>
        <w:t>5</w:t>
      </w:r>
      <w:r w:rsidRPr="009811B4">
        <w:rPr>
          <w:b/>
          <w:i/>
          <w:sz w:val="25"/>
          <w:szCs w:val="25"/>
        </w:rPr>
        <w:t xml:space="preserve">. </w:t>
      </w:r>
      <w:r w:rsidR="001169EF" w:rsidRPr="009811B4">
        <w:rPr>
          <w:b/>
          <w:i/>
          <w:sz w:val="25"/>
          <w:szCs w:val="25"/>
        </w:rPr>
        <w:t>augusztus</w:t>
      </w:r>
      <w:r w:rsidRPr="009811B4">
        <w:rPr>
          <w:b/>
          <w:i/>
          <w:sz w:val="25"/>
          <w:szCs w:val="25"/>
        </w:rPr>
        <w:t xml:space="preserve"> </w:t>
      </w:r>
      <w:r w:rsidR="001169EF" w:rsidRPr="009811B4">
        <w:rPr>
          <w:b/>
          <w:i/>
          <w:sz w:val="25"/>
          <w:szCs w:val="25"/>
        </w:rPr>
        <w:t>8</w:t>
      </w:r>
      <w:r w:rsidRPr="009811B4">
        <w:rPr>
          <w:b/>
          <w:i/>
          <w:sz w:val="25"/>
          <w:szCs w:val="25"/>
        </w:rPr>
        <w:t>.</w:t>
      </w:r>
    </w:p>
    <w:p w14:paraId="4590A7A0" w14:textId="43348EBF" w:rsidR="0090785C" w:rsidRPr="009811B4" w:rsidRDefault="00272DA9" w:rsidP="001169EF">
      <w:pPr>
        <w:jc w:val="right"/>
        <w:rPr>
          <w:b/>
          <w:i/>
          <w:sz w:val="25"/>
          <w:szCs w:val="25"/>
        </w:rPr>
      </w:pPr>
      <w:r w:rsidRPr="009811B4">
        <w:rPr>
          <w:b/>
          <w:i/>
          <w:sz w:val="25"/>
          <w:szCs w:val="25"/>
        </w:rPr>
        <w:t>Nemzetgazdasági</w:t>
      </w:r>
      <w:r w:rsidR="00E87216" w:rsidRPr="009811B4">
        <w:rPr>
          <w:b/>
          <w:i/>
          <w:sz w:val="25"/>
          <w:szCs w:val="25"/>
        </w:rPr>
        <w:t xml:space="preserve"> Minisztérium</w:t>
      </w:r>
    </w:p>
    <w:sectPr w:rsidR="0090785C" w:rsidRPr="009811B4" w:rsidSect="00272DA9">
      <w:headerReference w:type="first" r:id="rId10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D89B" w14:textId="77777777" w:rsidR="001169EF" w:rsidRDefault="001169EF" w:rsidP="00484460">
      <w:pPr>
        <w:spacing w:before="0" w:after="0" w:line="240" w:lineRule="auto"/>
      </w:pPr>
      <w:r>
        <w:separator/>
      </w:r>
    </w:p>
  </w:endnote>
  <w:endnote w:type="continuationSeparator" w:id="0">
    <w:p w14:paraId="0C17F6D1" w14:textId="77777777" w:rsidR="001169EF" w:rsidRDefault="001169EF" w:rsidP="004844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7E6E" w14:textId="77777777" w:rsidR="001169EF" w:rsidRDefault="001169EF" w:rsidP="00484460">
      <w:pPr>
        <w:spacing w:before="0" w:after="0" w:line="240" w:lineRule="auto"/>
      </w:pPr>
      <w:r>
        <w:separator/>
      </w:r>
    </w:p>
  </w:footnote>
  <w:footnote w:type="continuationSeparator" w:id="0">
    <w:p w14:paraId="2D22DBEC" w14:textId="77777777" w:rsidR="001169EF" w:rsidRDefault="001169EF" w:rsidP="004844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A5EE" w14:textId="77777777" w:rsidR="00E63B54" w:rsidRPr="00484460" w:rsidRDefault="00E63B54" w:rsidP="00E63B54">
    <w:pPr>
      <w:tabs>
        <w:tab w:val="center" w:pos="4536"/>
        <w:tab w:val="left" w:pos="6456"/>
        <w:tab w:val="right" w:pos="9072"/>
      </w:tabs>
      <w:spacing w:before="240" w:after="0"/>
      <w:jc w:val="center"/>
      <w:rPr>
        <w:rFonts w:ascii="Tahoma" w:eastAsia="Calibri" w:hAnsi="Tahoma" w:cs="Tahoma"/>
        <w:noProof/>
        <w:szCs w:val="24"/>
      </w:rPr>
    </w:pPr>
    <w:r w:rsidRPr="00484460">
      <w:rPr>
        <w:rFonts w:eastAsia="Calibri" w:cs="Times New Roman"/>
        <w:noProof/>
        <w:color w:val="1F497D"/>
        <w:szCs w:val="24"/>
        <w:lang w:eastAsia="hu-HU"/>
      </w:rPr>
      <w:drawing>
        <wp:inline distT="0" distB="0" distL="0" distR="0" wp14:anchorId="5D8FA85F" wp14:editId="6B3B1CC6">
          <wp:extent cx="2748527" cy="774000"/>
          <wp:effectExtent l="0" t="0" r="0" b="7620"/>
          <wp:docPr id="3" name="Kép 3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46171" w14:textId="77777777" w:rsidR="00E63B54" w:rsidRPr="00E63B54" w:rsidRDefault="00272DA9" w:rsidP="00E63B54">
    <w:pPr>
      <w:tabs>
        <w:tab w:val="center" w:pos="4536"/>
        <w:tab w:val="right" w:pos="9072"/>
      </w:tabs>
      <w:spacing w:before="0" w:after="360" w:line="240" w:lineRule="auto"/>
      <w:jc w:val="center"/>
      <w:rPr>
        <w:rFonts w:ascii="Cambria" w:eastAsia="Calibri" w:hAnsi="Cambria" w:cs="Times New Roman"/>
        <w:sz w:val="22"/>
      </w:rPr>
    </w:pPr>
    <w:r>
      <w:rPr>
        <w:rFonts w:ascii="Cambria" w:eastAsia="Calibri" w:hAnsi="Cambria" w:cs="Times New Roman"/>
        <w:sz w:val="22"/>
      </w:rPr>
      <w:t>NEMZETGAZDASÁGI</w:t>
    </w:r>
    <w:r w:rsidR="00E63B54">
      <w:rPr>
        <w:rFonts w:ascii="Cambria" w:eastAsia="Calibri" w:hAnsi="Cambria" w:cs="Times New Roman"/>
        <w:sz w:val="22"/>
      </w:rPr>
      <w:t xml:space="preserve"> MINISZTÉRIUM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EF"/>
    <w:rsid w:val="00024993"/>
    <w:rsid w:val="000641A0"/>
    <w:rsid w:val="000D06D0"/>
    <w:rsid w:val="001015FD"/>
    <w:rsid w:val="001169EF"/>
    <w:rsid w:val="0014267A"/>
    <w:rsid w:val="002049EA"/>
    <w:rsid w:val="00206B55"/>
    <w:rsid w:val="00214E99"/>
    <w:rsid w:val="00272DA9"/>
    <w:rsid w:val="00286991"/>
    <w:rsid w:val="002E4340"/>
    <w:rsid w:val="00323856"/>
    <w:rsid w:val="00391864"/>
    <w:rsid w:val="00475001"/>
    <w:rsid w:val="00484460"/>
    <w:rsid w:val="004F5471"/>
    <w:rsid w:val="0051382A"/>
    <w:rsid w:val="005661A6"/>
    <w:rsid w:val="006C445B"/>
    <w:rsid w:val="007310AE"/>
    <w:rsid w:val="0074073A"/>
    <w:rsid w:val="007769BE"/>
    <w:rsid w:val="007C2A3D"/>
    <w:rsid w:val="007E5DD7"/>
    <w:rsid w:val="007E765A"/>
    <w:rsid w:val="008F35FD"/>
    <w:rsid w:val="0090785C"/>
    <w:rsid w:val="00943745"/>
    <w:rsid w:val="009811B4"/>
    <w:rsid w:val="009E0FC7"/>
    <w:rsid w:val="00A2279A"/>
    <w:rsid w:val="00AA353F"/>
    <w:rsid w:val="00AA7B7B"/>
    <w:rsid w:val="00B20A38"/>
    <w:rsid w:val="00B237FF"/>
    <w:rsid w:val="00C016CF"/>
    <w:rsid w:val="00CB71D0"/>
    <w:rsid w:val="00CC5E2D"/>
    <w:rsid w:val="00CD59D4"/>
    <w:rsid w:val="00D575D2"/>
    <w:rsid w:val="00DF1472"/>
    <w:rsid w:val="00E63B54"/>
    <w:rsid w:val="00E86AC4"/>
    <w:rsid w:val="00E87216"/>
    <w:rsid w:val="00F45242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723EA"/>
  <w15:chartTrackingRefBased/>
  <w15:docId w15:val="{8ECCD608-E19D-47BB-BBC9-CD1AB1B4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6AC4"/>
    <w:pPr>
      <w:spacing w:before="120" w:after="120" w:line="36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1472"/>
    <w:pPr>
      <w:spacing w:before="0" w:after="0" w:line="240" w:lineRule="auto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1472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7C2A3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918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86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460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48446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4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vvrdesktops01\gvvrdesktops01\BegalG.v2\Desktop\NGM_k&#246;zlem&#233;ny_miniszt&#233;rium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4C571713637BD408211DDB5594E9AB2" ma:contentTypeVersion="1" ma:contentTypeDescription="Új dokumentum létrehozása." ma:contentTypeScope="" ma:versionID="8b48a83938690fac0479ab7ef2294991">
  <xsd:schema xmlns:xsd="http://www.w3.org/2001/XMLSchema" xmlns:xs="http://www.w3.org/2001/XMLSchema" xmlns:p="http://schemas.microsoft.com/office/2006/metadata/properties" xmlns:ns2="206715ba-77cb-4d14-a3eb-ea3ee13cdc76" targetNamespace="http://schemas.microsoft.com/office/2006/metadata/properties" ma:root="true" ma:fieldsID="48db58e537e55b73355020cb5069fee2" ns2:_="">
    <xsd:import namespace="206715ba-77cb-4d14-a3eb-ea3ee13cdc7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715ba-77cb-4d14-a3eb-ea3ee13cdc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D7813-6DE1-4F66-82CD-DB83FB4A7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4CFA4-692E-49C4-82D2-6CA930F1C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FB44A5-4F13-47F1-8D04-1F23F657F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E5974-E997-408B-8013-0C0FD59DE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715ba-77cb-4d14-a3eb-ea3ee13cd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NGM_közlemény_minisztérium_sablon</Template>
  <TotalTime>2</TotalTime>
  <Pages>2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Begál Gábor</dc:creator>
  <cp:keywords/>
  <dc:description/>
  <cp:lastModifiedBy>Begál Gábor</cp:lastModifiedBy>
  <cp:revision>2</cp:revision>
  <cp:lastPrinted>2025-08-07T11:17:00Z</cp:lastPrinted>
  <dcterms:created xsi:type="dcterms:W3CDTF">2025-08-08T08:13:00Z</dcterms:created>
  <dcterms:modified xsi:type="dcterms:W3CDTF">2025-08-08T08:13:00Z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0x01010044C571713637BD408211DDB5594E9AB2</vt:lpwstr>
  </property>
</Properties>
</file>