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34379" w14:textId="77777777" w:rsidR="00644A93" w:rsidRDefault="00644A93" w:rsidP="00644A93">
      <w:pPr>
        <w:suppressAutoHyphens/>
        <w:jc w:val="center"/>
        <w:rPr>
          <w:b/>
          <w:bCs/>
        </w:rPr>
      </w:pPr>
      <w:r>
        <w:rPr>
          <w:b/>
          <w:bCs/>
        </w:rPr>
        <w:t>A Kormány</w:t>
      </w:r>
    </w:p>
    <w:p w14:paraId="19604D8E" w14:textId="77777777" w:rsidR="00644A93" w:rsidRDefault="00644A93" w:rsidP="00644A93">
      <w:pPr>
        <w:suppressAutoHyphens/>
        <w:jc w:val="center"/>
        <w:rPr>
          <w:b/>
          <w:bCs/>
        </w:rPr>
      </w:pPr>
      <w:r>
        <w:rPr>
          <w:b/>
          <w:bCs/>
        </w:rPr>
        <w:br/>
        <w:t>.../2026. (....) Korm. rendelete</w:t>
      </w:r>
    </w:p>
    <w:p w14:paraId="1E8BF6D6" w14:textId="77777777" w:rsidR="00644A93" w:rsidRDefault="00644A93" w:rsidP="00644A93">
      <w:pPr>
        <w:suppressAutoHyphens/>
        <w:jc w:val="center"/>
      </w:pPr>
      <w:r>
        <w:rPr>
          <w:b/>
          <w:bCs/>
        </w:rPr>
        <w:br/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pedagógusok új életpályájáról szóló 401/2023. (VIII. 30.) Korm. rendelet módosításáról</w:t>
      </w:r>
    </w:p>
    <w:p w14:paraId="7A8936B2" w14:textId="77777777" w:rsidR="00644A93" w:rsidRDefault="00644A93" w:rsidP="00644A93">
      <w:pPr>
        <w:suppressAutoHyphens/>
        <w:spacing w:after="100" w:line="260" w:lineRule="exact"/>
        <w:jc w:val="center"/>
        <w:rPr>
          <w:rFonts w:eastAsia="Times New Roman"/>
          <w:b/>
        </w:rPr>
      </w:pPr>
    </w:p>
    <w:p w14:paraId="7D044B63" w14:textId="77777777" w:rsidR="00644A93" w:rsidRDefault="00644A93" w:rsidP="00644A93">
      <w:pPr>
        <w:spacing w:after="100" w:line="260" w:lineRule="exact"/>
        <w:jc w:val="both"/>
        <w:rPr>
          <w:rFonts w:eastAsia="Times New Roman"/>
          <w:lang w:val="en-US"/>
        </w:rPr>
      </w:pPr>
      <w:r>
        <w:t xml:space="preserve">[1] A kormányrendelet célja </w:t>
      </w:r>
      <w:r>
        <w:rPr>
          <w:rFonts w:eastAsia="Times New Roman"/>
          <w:lang w:val="en-US"/>
        </w:rPr>
        <w:t>a tankerületi fenntartású köznevelési intézmények szervezeti, szakmai autonómiájának növelése, ennek érdekében</w:t>
      </w:r>
      <w:r>
        <w:t xml:space="preserve"> </w:t>
      </w:r>
      <w:r>
        <w:rPr>
          <w:rFonts w:eastAsia="Times New Roman"/>
          <w:lang w:val="en-US"/>
        </w:rPr>
        <w:t>a munkáltatói jogok körében az intézményigazgatók részére több jogosultság biztosítása, valamint a köznevelésben foglalkoztatottak kollektív jogainak helyreállítása.</w:t>
      </w:r>
    </w:p>
    <w:p w14:paraId="28CD1791" w14:textId="77777777" w:rsidR="00644A93" w:rsidRDefault="00644A93" w:rsidP="00644A93">
      <w:pPr>
        <w:spacing w:after="100" w:line="260" w:lineRule="exact"/>
        <w:jc w:val="both"/>
      </w:pPr>
      <w:r>
        <w:rPr>
          <w:rFonts w:eastAsia="Times New Roman"/>
          <w:lang w:val="en-US"/>
        </w:rPr>
        <w:t>[2] A Kormány</w:t>
      </w:r>
      <w:r>
        <w:t xml:space="preserve"> </w:t>
      </w:r>
    </w:p>
    <w:p w14:paraId="5F0DE03A" w14:textId="77777777" w:rsidR="00644A93" w:rsidRDefault="00644A93" w:rsidP="00644A93">
      <w:pPr>
        <w:spacing w:after="100" w:line="260" w:lineRule="exact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pedagógusok új életpályájáról szóló 2023. évi LII. törvény 155. § (1) bekezdés </w:t>
      </w:r>
      <w:r>
        <w:rPr>
          <w:rFonts w:eastAsia="Times New Roman"/>
        </w:rPr>
        <w:t>2</w:t>
      </w:r>
      <w:r>
        <w:rPr>
          <w:rFonts w:eastAsia="Times New Roman"/>
          <w:lang w:val="en-US"/>
        </w:rPr>
        <w:t xml:space="preserve">. pontjában kapott </w:t>
      </w:r>
      <w:r>
        <w:rPr>
          <w:rFonts w:eastAsia="Times New Roman"/>
        </w:rPr>
        <w:t>kapott felhatalmazás</w:t>
      </w:r>
      <w:r>
        <w:rPr>
          <w:rFonts w:eastAsia="Times New Roman"/>
          <w:lang w:val="en-US"/>
        </w:rPr>
        <w:t xml:space="preserve"> alapján, </w:t>
      </w:r>
    </w:p>
    <w:p w14:paraId="32600702" w14:textId="77777777" w:rsidR="00644A93" w:rsidRDefault="00644A93" w:rsidP="00644A93">
      <w:pPr>
        <w:spacing w:after="100" w:line="260" w:lineRule="exact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3. § tekintetében a pedagógusok új életpályájáról szóló 2023. évi LII. törvény 155. § (1) bekezdés 26. pontjában kapott felhatalmazás alapján, </w:t>
      </w:r>
    </w:p>
    <w:p w14:paraId="28F9ADD2" w14:textId="77777777" w:rsidR="00644A93" w:rsidRDefault="00644A93" w:rsidP="00644A93">
      <w:pPr>
        <w:spacing w:after="100" w:line="260" w:lineRule="exact"/>
        <w:jc w:val="both"/>
      </w:pPr>
      <w:r>
        <w:rPr>
          <w:rFonts w:eastAsia="Times New Roman"/>
          <w:lang w:val="en-US"/>
        </w:rPr>
        <w:t>az Alaptörvény 15. cikk (1) bekezdésében meghatározott feladatkörében eljárva a következőket rendeli el:</w:t>
      </w:r>
      <w:r>
        <w:t xml:space="preserve"> </w:t>
      </w:r>
    </w:p>
    <w:p w14:paraId="0D8E1FD1" w14:textId="3A06A270" w:rsidR="00644A93" w:rsidRDefault="00644A93" w:rsidP="00644A93">
      <w:pPr>
        <w:spacing w:after="100" w:line="260" w:lineRule="exact"/>
        <w:jc w:val="both"/>
      </w:pPr>
    </w:p>
    <w:p w14:paraId="2B926F0A" w14:textId="77777777" w:rsidR="00B00B71" w:rsidRDefault="00B00B71" w:rsidP="00644A93">
      <w:pPr>
        <w:spacing w:after="100" w:line="260" w:lineRule="exact"/>
        <w:jc w:val="both"/>
      </w:pPr>
    </w:p>
    <w:p w14:paraId="20675631" w14:textId="77777777" w:rsidR="00644A93" w:rsidRDefault="00644A93" w:rsidP="00644A93">
      <w:pPr>
        <w:pStyle w:val="Listaszerbekezds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</w:rPr>
      </w:pPr>
    </w:p>
    <w:p w14:paraId="3762514B" w14:textId="77777777" w:rsidR="00644A93" w:rsidRDefault="00644A93" w:rsidP="00644A93">
      <w:pPr>
        <w:keepNext/>
        <w:suppressAutoHyphens/>
        <w:spacing w:after="100" w:line="260" w:lineRule="exact"/>
        <w:jc w:val="center"/>
        <w:rPr>
          <w:rFonts w:eastAsia="Times New Roman"/>
          <w:b/>
        </w:rPr>
      </w:pPr>
    </w:p>
    <w:p w14:paraId="51D58CA0" w14:textId="77777777" w:rsidR="00644A93" w:rsidRDefault="00644A93" w:rsidP="00644A93">
      <w:pPr>
        <w:keepNext/>
        <w:spacing w:after="100" w:line="260" w:lineRule="exact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pedagógusok új életpályájáról szóló 401/2023. (VIII. 30.) Korm. </w:t>
      </w:r>
      <w:proofErr w:type="gramStart"/>
      <w:r>
        <w:rPr>
          <w:rFonts w:eastAsia="Times New Roman"/>
          <w:lang w:val="en-US"/>
        </w:rPr>
        <w:t>rendelet</w:t>
      </w:r>
      <w:proofErr w:type="gramEnd"/>
      <w:r>
        <w:rPr>
          <w:rFonts w:eastAsia="Times New Roman"/>
          <w:lang w:val="en-US"/>
        </w:rPr>
        <w:t xml:space="preserve"> (a továbbiakban: Púévhr.) 4. § (1) bekezdés f) pontja </w:t>
      </w:r>
      <w:r>
        <w:rPr>
          <w:rFonts w:eastAsia="Times New Roman"/>
        </w:rPr>
        <w:t>helyébe a következő rendelkezés lép</w:t>
      </w:r>
      <w:r>
        <w:rPr>
          <w:rFonts w:eastAsia="Times New Roman"/>
          <w:lang w:val="en-US"/>
        </w:rPr>
        <w:t>:</w:t>
      </w:r>
    </w:p>
    <w:p w14:paraId="0880C2ED" w14:textId="77777777" w:rsidR="00644A93" w:rsidRDefault="00644A93" w:rsidP="00644A93">
      <w:pPr>
        <w:spacing w:after="100" w:line="260" w:lineRule="exact"/>
        <w:jc w:val="both"/>
        <w:rPr>
          <w:rFonts w:eastAsia="Times New Roman"/>
          <w:lang w:val="en-US"/>
        </w:rPr>
      </w:pPr>
    </w:p>
    <w:p w14:paraId="4EC2A7AF" w14:textId="77777777" w:rsidR="00644A93" w:rsidRDefault="00644A93" w:rsidP="00644A93">
      <w:pPr>
        <w:keepNext/>
        <w:widowControl w:val="0"/>
        <w:spacing w:after="100" w:line="260" w:lineRule="exact"/>
        <w:jc w:val="both"/>
        <w:rPr>
          <w:rFonts w:eastAsia="Times New Roman"/>
          <w:i/>
          <w:iCs/>
          <w:lang w:val="en-US"/>
        </w:rPr>
      </w:pPr>
      <w:r>
        <w:rPr>
          <w:rFonts w:eastAsia="Times New Roman"/>
          <w:i/>
          <w:iCs/>
          <w:lang w:val="en-US"/>
        </w:rPr>
        <w:t xml:space="preserve">(A köznevelési foglalkoztatotti jogviszony létesítésére irányuló pályázati felhívásban </w:t>
      </w:r>
      <w:proofErr w:type="gramStart"/>
      <w:r>
        <w:rPr>
          <w:rFonts w:eastAsia="Times New Roman"/>
          <w:i/>
          <w:iCs/>
          <w:lang w:val="en-US"/>
        </w:rPr>
        <w:t>meg</w:t>
      </w:r>
      <w:proofErr w:type="gramEnd"/>
      <w:r>
        <w:rPr>
          <w:rFonts w:eastAsia="Times New Roman"/>
          <w:i/>
          <w:iCs/>
          <w:lang w:val="en-US"/>
        </w:rPr>
        <w:t xml:space="preserve"> kell jelölni)</w:t>
      </w:r>
    </w:p>
    <w:p w14:paraId="1CA7B726" w14:textId="2BBAAFFF" w:rsidR="00644A93" w:rsidRDefault="00644A93" w:rsidP="00644A93">
      <w:pPr>
        <w:widowControl w:val="0"/>
        <w:spacing w:after="100" w:line="260" w:lineRule="exact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„f) a betöltendő munkakör, illetve a vezetői megbízás elnyerésének feltételeit,</w:t>
      </w:r>
      <w:r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a vezetői program tartalmát, és azokat a konkrét elérendő célokat, fejlesztési elképzeléseket, amelyekre a pályázótól a munkáltató megoldást vár,“</w:t>
      </w:r>
    </w:p>
    <w:p w14:paraId="33FE898D" w14:textId="77777777" w:rsidR="00B00B71" w:rsidRDefault="00B00B71" w:rsidP="00644A93">
      <w:pPr>
        <w:widowControl w:val="0"/>
        <w:spacing w:after="100" w:line="260" w:lineRule="exact"/>
        <w:jc w:val="both"/>
        <w:rPr>
          <w:rFonts w:eastAsia="Times New Roman"/>
          <w:lang w:val="en-US"/>
        </w:rPr>
      </w:pPr>
    </w:p>
    <w:p w14:paraId="6929E6B9" w14:textId="77777777" w:rsidR="00644A93" w:rsidRDefault="00644A93" w:rsidP="00644A93">
      <w:pPr>
        <w:spacing w:after="100" w:line="260" w:lineRule="exact"/>
        <w:jc w:val="both"/>
        <w:rPr>
          <w:rFonts w:eastAsia="Times New Roman"/>
          <w:lang w:val="en-US"/>
        </w:rPr>
      </w:pPr>
    </w:p>
    <w:p w14:paraId="078530B6" w14:textId="77777777" w:rsidR="00644A93" w:rsidRDefault="00644A93" w:rsidP="00644A93">
      <w:pPr>
        <w:pStyle w:val="Listaszerbekezds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</w:rPr>
      </w:pPr>
    </w:p>
    <w:p w14:paraId="1BAA6001" w14:textId="77777777" w:rsidR="00644A93" w:rsidRDefault="00644A93" w:rsidP="00644A93">
      <w:pPr>
        <w:keepNext/>
        <w:suppressAutoHyphens/>
        <w:spacing w:after="100" w:line="260" w:lineRule="exact"/>
        <w:jc w:val="center"/>
        <w:rPr>
          <w:rFonts w:eastAsia="Times New Roman"/>
          <w:b/>
        </w:rPr>
      </w:pPr>
    </w:p>
    <w:p w14:paraId="7231CE71" w14:textId="77777777" w:rsidR="00644A93" w:rsidRDefault="00644A93" w:rsidP="00644A93">
      <w:pPr>
        <w:keepNext/>
        <w:spacing w:after="100" w:line="260" w:lineRule="exact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Púévhr. </w:t>
      </w:r>
      <w:proofErr w:type="gramStart"/>
      <w:r>
        <w:rPr>
          <w:rFonts w:eastAsia="Times New Roman"/>
          <w:lang w:val="en-US"/>
        </w:rPr>
        <w:t>a</w:t>
      </w:r>
      <w:proofErr w:type="gramEnd"/>
      <w:r>
        <w:rPr>
          <w:rFonts w:eastAsia="Times New Roman"/>
          <w:lang w:val="en-US"/>
        </w:rPr>
        <w:t xml:space="preserve"> 129. §-t követően a következő X/A. Fejezettel egészül ki:</w:t>
      </w:r>
    </w:p>
    <w:p w14:paraId="7BC9BB36" w14:textId="77777777" w:rsidR="00644A93" w:rsidRDefault="00644A93" w:rsidP="00644A93">
      <w:pPr>
        <w:keepNext/>
        <w:spacing w:after="100" w:line="260" w:lineRule="exact"/>
        <w:jc w:val="both"/>
        <w:rPr>
          <w:rFonts w:eastAsia="Times New Roman"/>
          <w:lang w:val="en-US"/>
        </w:rPr>
      </w:pPr>
    </w:p>
    <w:p w14:paraId="051FF1B2" w14:textId="77777777" w:rsidR="00644A93" w:rsidRDefault="00644A93" w:rsidP="00644A93">
      <w:pPr>
        <w:keepNext/>
        <w:spacing w:after="100" w:line="260" w:lineRule="exact"/>
        <w:jc w:val="center"/>
        <w:rPr>
          <w:rFonts w:eastAsia="Microsoft YaHei"/>
        </w:rPr>
      </w:pPr>
      <w:r>
        <w:rPr>
          <w:rFonts w:eastAsia="Microsoft YaHei"/>
        </w:rPr>
        <w:t>„X/A. Fejezet</w:t>
      </w:r>
    </w:p>
    <w:p w14:paraId="3587DC82" w14:textId="77777777" w:rsidR="00644A93" w:rsidRDefault="00644A93" w:rsidP="00644A93">
      <w:pPr>
        <w:keepNext/>
        <w:spacing w:after="100" w:line="260" w:lineRule="exact"/>
        <w:jc w:val="center"/>
        <w:rPr>
          <w:rFonts w:eastAsia="Microsoft YaHei"/>
        </w:rPr>
      </w:pPr>
      <w:r>
        <w:rPr>
          <w:rFonts w:eastAsia="Microsoft YaHei"/>
        </w:rPr>
        <w:t>KOLLEKTÍV MUNKAJOGI RENDELKEZÉSEK</w:t>
      </w:r>
    </w:p>
    <w:p w14:paraId="38232C76" w14:textId="77777777" w:rsidR="00644A93" w:rsidRDefault="00644A93" w:rsidP="00644A93">
      <w:pPr>
        <w:keepNext/>
        <w:spacing w:after="100" w:line="260" w:lineRule="exact"/>
        <w:jc w:val="both"/>
        <w:rPr>
          <w:rFonts w:eastAsia="Microsoft YaHei"/>
        </w:rPr>
      </w:pPr>
    </w:p>
    <w:p w14:paraId="386D7E6A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129/A. § (1) A köznevelésben foglalkoztatottak tanácsa megválasztása szempontjából önállónak minősül a munkáltató telephelye, ha vezetője az köznevelésben foglalkoztatottak tanácsát megillető egyes részvételi jogok tekintetében jogkörrel rendelkezik.</w:t>
      </w:r>
    </w:p>
    <w:p w14:paraId="5B97704A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Ahol e fejezet köznevelésben foglalkoztatottak tanácsáról rendelkezik, azon a köznevelési foglalkoztatotti megbízottat is érteni kell.</w:t>
      </w:r>
    </w:p>
    <w:p w14:paraId="5BBBA12C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4822EA1A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129/B. § (1) A választás előkészítése, lebonyolítása, valamint a választási eljárás részletes szabályainak megállapítása a választási bizottság feladata.</w:t>
      </w:r>
    </w:p>
    <w:p w14:paraId="7E7BCE78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 választási bizottságot a köznevelésben foglalkoztatottak tanácsa a választásra jogosult köznevelésben foglalkoztatottak közül, legkésőbb a választást hatvan nappal megelőzően hozza létre. A választási bizottság létszáma legalább három fő.</w:t>
      </w:r>
    </w:p>
    <w:p w14:paraId="6EACC86D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(3) Nem lehet a választási bizottság tagja, aki az köznevelésben foglalkoztatottak tanácsának tagja.</w:t>
      </w:r>
    </w:p>
    <w:p w14:paraId="75920118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(4) A köznevelésben foglalkoztatottak tanácsa hiányában a választási bizottságot a köznevelésben foglalkoztatottak hozzák létre.</w:t>
      </w:r>
    </w:p>
    <w:p w14:paraId="7D40ED8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3EE53EF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129/C. § A választásra jogosult, valamint a választható köznevelésben foglalkoztatottak névsorát a választási bizottság állapítja meg és a választást megelőzően legalább ötven nappal teszi közzé. Az ehhez szükséges adatokat a választási bizottság kérésére, öt napon belül a munkáltató adja meg.</w:t>
      </w:r>
    </w:p>
    <w:p w14:paraId="7BAD6B5C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46FC9C43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129/D. § (1) Jelöltet állíthat </w:t>
      </w:r>
    </w:p>
    <w:p w14:paraId="64038949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a</w:t>
      </w:r>
      <w:proofErr w:type="gramEnd"/>
      <w:r>
        <w:rPr>
          <w:rFonts w:eastAsia="Microsoft YaHei"/>
        </w:rPr>
        <w:t xml:space="preserve">) a választásra jogosult köznevelésben foglalkoztatottak legalább tíz százaléka, </w:t>
      </w:r>
    </w:p>
    <w:p w14:paraId="76B6924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b) ötven választásra jogosult köznevelésben foglalkoztatott, vagy </w:t>
      </w:r>
    </w:p>
    <w:p w14:paraId="5516A90D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c) a munkáltatónál képviselettel rendelkező szakszervezet.</w:t>
      </w:r>
    </w:p>
    <w:p w14:paraId="616029EB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(2) A választási bizottság a jelöltet a választást megelőzően legalább harminc nappal nyilvántartásba </w:t>
      </w:r>
      <w:proofErr w:type="gramStart"/>
      <w:r>
        <w:rPr>
          <w:rFonts w:eastAsia="Microsoft YaHei"/>
        </w:rPr>
        <w:t>veszi</w:t>
      </w:r>
      <w:proofErr w:type="gramEnd"/>
      <w:r>
        <w:rPr>
          <w:rFonts w:eastAsia="Microsoft YaHei"/>
        </w:rPr>
        <w:t xml:space="preserve"> és ezt közzéteszi.</w:t>
      </w:r>
    </w:p>
    <w:p w14:paraId="4135002D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(3) A jelöltlistát a választási bizottság a választást megelőzően legalább öt nappal közzéteszi.</w:t>
      </w:r>
    </w:p>
    <w:p w14:paraId="2954961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(4) A jelöltállítás eredményes, ha a jelöltek száma az köznevelésben foglalkoztatottak tanácsába választható tagok számát eléri. Eredménytelen jelöltállítás esetén a jelöltállítási időszakot legfeljebb tizenöt nappal meg kell hosszabbítani.</w:t>
      </w:r>
    </w:p>
    <w:p w14:paraId="2D0EBEBB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29B7E5A0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129/E. § (1) Az köznevelésben foglalkoztatottak tanács tagjait titkos és közvetlen szavazással választják.</w:t>
      </w:r>
    </w:p>
    <w:p w14:paraId="0EF0EEDD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 választásra jogosult köznevelésben foglalkoztatottnak egy szavazata van.</w:t>
      </w:r>
    </w:p>
    <w:p w14:paraId="4C084F8E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(3) Szavazni legfeljebb az adott telephelyen megválasztható létszámú jelöltre lehet.</w:t>
      </w:r>
    </w:p>
    <w:p w14:paraId="75E0C80F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4B67E09C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129/F. § (1) A választás eredményét a választási bizottság állapítja meg.</w:t>
      </w:r>
    </w:p>
    <w:p w14:paraId="6B208F92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 választási bizottság jegyzőkönyvet készít. Ennek tartalmaznia kell különösen</w:t>
      </w:r>
    </w:p>
    <w:p w14:paraId="5B30B824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a</w:t>
      </w:r>
      <w:proofErr w:type="gramEnd"/>
      <w:r>
        <w:rPr>
          <w:rFonts w:eastAsia="Microsoft YaHei"/>
        </w:rPr>
        <w:t>) a választásra jogosultak számát,</w:t>
      </w:r>
    </w:p>
    <w:p w14:paraId="771530B0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b) a szavazáson részt vevők számát,</w:t>
      </w:r>
    </w:p>
    <w:p w14:paraId="02F9DA8F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c) a leadott érvényes és érvénytelen szavazatok számát,</w:t>
      </w:r>
    </w:p>
    <w:p w14:paraId="464254EC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d) az egyes jelöltekre leadott szavazatok számát,</w:t>
      </w:r>
    </w:p>
    <w:p w14:paraId="79C0CBAF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e</w:t>
      </w:r>
      <w:proofErr w:type="gramEnd"/>
      <w:r>
        <w:rPr>
          <w:rFonts w:eastAsia="Microsoft YaHei"/>
        </w:rPr>
        <w:t>) a megválasztott köznevelésben foglalkoztatottak tanácstagok és póttagok nevét, és</w:t>
      </w:r>
    </w:p>
    <w:p w14:paraId="7452E345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f</w:t>
      </w:r>
      <w:proofErr w:type="gramEnd"/>
      <w:r>
        <w:rPr>
          <w:rFonts w:eastAsia="Microsoft YaHei"/>
        </w:rPr>
        <w:t>) a választással összefüggő esetleges vitás ügyet és az ezzel kapcsolatos döntést.</w:t>
      </w:r>
    </w:p>
    <w:p w14:paraId="2AE5C115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(3) A választási jegyzőkönyvet a választási bizottság haladéktalanul közzéteszi.</w:t>
      </w:r>
    </w:p>
    <w:p w14:paraId="4B2D1593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lastRenderedPageBreak/>
        <w:t>(4) Az köznevelésben foglalkoztatottak tanácsának megbízatása a választási jegyzőkönyv közzétételét követő munkanapon kezdődik.</w:t>
      </w:r>
    </w:p>
    <w:p w14:paraId="1BA1852B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1E7E712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129/G. § Érvénytelen a szavazat, ha</w:t>
      </w:r>
    </w:p>
    <w:p w14:paraId="73C7B749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a</w:t>
      </w:r>
      <w:proofErr w:type="gramEnd"/>
      <w:r>
        <w:rPr>
          <w:rFonts w:eastAsia="Microsoft YaHei"/>
        </w:rPr>
        <w:t>) nem az előírt módon adták,</w:t>
      </w:r>
    </w:p>
    <w:p w14:paraId="4FCF6EB8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b) nem lehet megállapítani, hogy a szavazatot kire adták le, vagy</w:t>
      </w:r>
    </w:p>
    <w:p w14:paraId="63D764C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c) a megválasztható tagok számánál több jelöltre adtak szavazatot.</w:t>
      </w:r>
    </w:p>
    <w:p w14:paraId="594221A0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5910D03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129/H. § (1) A köznevelésben foglalkoztatottak tanácsa megválasztott tagjának – a 129/E. § (3) bekezdésében meghatározott létszámban – azokat kell tekinteni, akik a leadott érvényes szavazatok közül a legtöbbet, de legalább a szavazatok harminc százalékát megszerezték. Szavazategyenlőség esetén a munkáltatóval fennálló hosszabb köznevelési foglalkoztatotti jogviszonyt, illetve munkaviszonyt kell figyelembe venni.</w:t>
      </w:r>
    </w:p>
    <w:p w14:paraId="7510A6B1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Az köznevelésben foglalkoztatottak tanácsa póttagjának kell tekinteni azt, aki az érvényesen leadott szavazatok legalább húsz százalékát megszerezte.</w:t>
      </w:r>
    </w:p>
    <w:p w14:paraId="1AD7D6E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655C2678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129/I. § (1) A választás akkor érvényes, ha azon a választásra jogosultak több mint fele részt vett. Ebből a szempontból – feltéve, ha a választáson nem vett részt – nem kell figyelembe venni azt a választásra jogosult köznevelésben foglalkoztatottat, aki a választás időpontjában</w:t>
      </w:r>
    </w:p>
    <w:p w14:paraId="1B3CBF89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proofErr w:type="gramStart"/>
      <w:r>
        <w:rPr>
          <w:rFonts w:eastAsia="Microsoft YaHei"/>
        </w:rPr>
        <w:t>a</w:t>
      </w:r>
      <w:proofErr w:type="gramEnd"/>
      <w:r>
        <w:rPr>
          <w:rFonts w:eastAsia="Microsoft YaHei"/>
        </w:rPr>
        <w:t>) keresőképtelen beteg, vagy</w:t>
      </w:r>
    </w:p>
    <w:p w14:paraId="048C9A81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b) fizetés nélküli szabadságon van.</w:t>
      </w:r>
    </w:p>
    <w:p w14:paraId="210FEF07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Érvénytelen választás esetén a választást kilencven napon belül meg kell ismételni. Új választást harminc napon belül tartani nem lehet.</w:t>
      </w:r>
    </w:p>
    <w:p w14:paraId="7B51A0CD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(3) A megismételt választás érvényes, ha azon a választásra jogosultak több mint egyharmada részt vett. Köznevelésben foglalkoztatottak tanácsa tagjává megválasztottnak azt a jelöltet kell tekinteni, aki a leadott érvényes szavazatok közül a legtöbbet, de legalább a szavazatok harminc százalékát megszerezte. Ha a megismételt választás érvénytelen, újabb köznevelésben foglalkoztatottak tanácsi választást legkorábban egy év elteltével lehet tartani.</w:t>
      </w:r>
    </w:p>
    <w:p w14:paraId="0592E0B2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</w:p>
    <w:p w14:paraId="6EC2C8D4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129/J. § (1) Eredménytelen a választás, ha a jelöltek a 129/E. § (3) bekezdésében meghatározott létszámban nem kapták meg a leadott szavazatok harminc százalékát.</w:t>
      </w:r>
    </w:p>
    <w:p w14:paraId="419F67C0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(2) A leadott szavazatok harminc százalékát elért jelölteket megválasztott köznevelésben foglalkoztatottak tanácsa tagjának kell tekinteni. A fennmaradó helyekre harminc napon belül új választást kell tartani. Az új választáson a választást megelőző tizenöt napig új jelöltek is állíthatók.</w:t>
      </w:r>
    </w:p>
    <w:p w14:paraId="1B5BF89C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 xml:space="preserve">(3) A megismételt választás érvényes, ha azon a választásra jogosultak több mint egyharmada részt vett. </w:t>
      </w:r>
    </w:p>
    <w:p w14:paraId="325D3391" w14:textId="77777777" w:rsidR="00644A93" w:rsidRDefault="00644A93" w:rsidP="00644A93">
      <w:pPr>
        <w:spacing w:after="100" w:line="260" w:lineRule="exact"/>
        <w:jc w:val="both"/>
        <w:rPr>
          <w:rFonts w:eastAsia="Microsoft YaHei"/>
        </w:rPr>
      </w:pPr>
      <w:r>
        <w:rPr>
          <w:rFonts w:eastAsia="Microsoft YaHei"/>
        </w:rPr>
        <w:t>(4) Az köznevelésben foglalkoztatottak tanács póttagjának kell tekinteni, aki az érvényesen leadott szavazatok legalább tizenöt százalékát megszerezte.</w:t>
      </w:r>
    </w:p>
    <w:p w14:paraId="3C9012AC" w14:textId="77777777" w:rsidR="00644A93" w:rsidRDefault="00644A93" w:rsidP="00644A93">
      <w:pPr>
        <w:spacing w:line="260" w:lineRule="exact"/>
        <w:jc w:val="both"/>
        <w:rPr>
          <w:rFonts w:eastAsia="Times New Roman"/>
        </w:rPr>
      </w:pPr>
      <w:r>
        <w:rPr>
          <w:rFonts w:eastAsia="Microsoft YaHei"/>
        </w:rPr>
        <w:t>(5) Ha a megismételt választás érvénytelen, újabb köznevelésben foglalkoztatottak tanácsi választást legkorábban egy év elteltével lehet tartani</w:t>
      </w:r>
      <w:r w:rsidRPr="001B23CE">
        <w:rPr>
          <w:rFonts w:eastAsia="Microsoft YaHei"/>
        </w:rPr>
        <w:t>.</w:t>
      </w:r>
      <w:r w:rsidRPr="001B23CE">
        <w:rPr>
          <w:rFonts w:eastAsia="Times New Roman"/>
        </w:rPr>
        <w:t>”</w:t>
      </w:r>
    </w:p>
    <w:p w14:paraId="0E51CC6B" w14:textId="2F510BF4" w:rsidR="00644A93" w:rsidRDefault="00644A93" w:rsidP="00644A93">
      <w:pPr>
        <w:spacing w:line="260" w:lineRule="exact"/>
        <w:jc w:val="both"/>
        <w:rPr>
          <w:rFonts w:eastAsia="Times New Roman"/>
        </w:rPr>
      </w:pPr>
    </w:p>
    <w:p w14:paraId="53445EC4" w14:textId="00F457DA" w:rsidR="00B00B71" w:rsidRDefault="00B00B71" w:rsidP="00644A93">
      <w:pPr>
        <w:spacing w:line="260" w:lineRule="exact"/>
        <w:jc w:val="both"/>
        <w:rPr>
          <w:rFonts w:eastAsia="Times New Roman"/>
        </w:rPr>
      </w:pPr>
    </w:p>
    <w:p w14:paraId="38DB0715" w14:textId="45AB9602" w:rsidR="00B00B71" w:rsidRDefault="00B00B71" w:rsidP="00644A93">
      <w:pPr>
        <w:spacing w:line="260" w:lineRule="exact"/>
        <w:jc w:val="both"/>
        <w:rPr>
          <w:rFonts w:eastAsia="Times New Roman"/>
        </w:rPr>
      </w:pPr>
    </w:p>
    <w:p w14:paraId="62A6A6D0" w14:textId="2E5A5C78" w:rsidR="00B00B71" w:rsidRDefault="00B00B71" w:rsidP="00644A93">
      <w:pPr>
        <w:spacing w:line="260" w:lineRule="exact"/>
        <w:jc w:val="both"/>
        <w:rPr>
          <w:rFonts w:eastAsia="Times New Roman"/>
        </w:rPr>
      </w:pPr>
    </w:p>
    <w:p w14:paraId="5B9A3871" w14:textId="46742084" w:rsidR="00B00B71" w:rsidRDefault="00B00B71" w:rsidP="00644A93">
      <w:pPr>
        <w:spacing w:line="260" w:lineRule="exact"/>
        <w:jc w:val="both"/>
        <w:rPr>
          <w:rFonts w:eastAsia="Times New Roman"/>
        </w:rPr>
      </w:pPr>
    </w:p>
    <w:p w14:paraId="6F9675DA" w14:textId="77777777" w:rsidR="00644A93" w:rsidRDefault="00644A93" w:rsidP="00644A93">
      <w:pPr>
        <w:pStyle w:val="Listaszerbekezds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</w:rPr>
      </w:pPr>
    </w:p>
    <w:p w14:paraId="7A342174" w14:textId="77777777" w:rsidR="00644A93" w:rsidRDefault="00644A93" w:rsidP="00644A93">
      <w:pPr>
        <w:spacing w:after="100" w:line="260" w:lineRule="exact"/>
        <w:jc w:val="both"/>
        <w:rPr>
          <w:rFonts w:eastAsia="Times New Roman"/>
          <w:b/>
        </w:rPr>
      </w:pPr>
    </w:p>
    <w:p w14:paraId="3CF469AF" w14:textId="77777777" w:rsidR="00644A93" w:rsidRDefault="00644A93" w:rsidP="00644A93">
      <w:pPr>
        <w:spacing w:after="100" w:line="260" w:lineRule="exact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(1) Ez a rendelet – a (2) bekezdésben foglalt kivétellel – a kihirdetését követő harmadik napon lép hatályba. </w:t>
      </w:r>
    </w:p>
    <w:p w14:paraId="078732DF" w14:textId="77777777" w:rsidR="00644A93" w:rsidRDefault="00644A93" w:rsidP="00644A93">
      <w:pPr>
        <w:spacing w:after="100" w:line="260" w:lineRule="exact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(2) A 2. § 2026. szeptember 1-jén lép hatályba. </w:t>
      </w:r>
    </w:p>
    <w:p w14:paraId="68B755BF" w14:textId="111CA2CE" w:rsidR="00644A93" w:rsidRDefault="00644A93" w:rsidP="00644A93">
      <w:pPr>
        <w:spacing w:after="100" w:line="260" w:lineRule="exact"/>
        <w:jc w:val="both"/>
        <w:rPr>
          <w:rFonts w:eastAsia="Times New Roman"/>
          <w:b/>
        </w:rPr>
      </w:pPr>
    </w:p>
    <w:p w14:paraId="4E47E9E8" w14:textId="77777777" w:rsidR="008303AF" w:rsidRPr="008303AF" w:rsidRDefault="008303AF" w:rsidP="008303AF">
      <w:pPr>
        <w:spacing w:after="100" w:line="260" w:lineRule="exact"/>
        <w:jc w:val="right"/>
        <w:rPr>
          <w:rFonts w:eastAsia="Times New Roman"/>
        </w:rPr>
      </w:pPr>
      <w:r w:rsidRPr="008303AF">
        <w:rPr>
          <w:rFonts w:eastAsia="Times New Roman"/>
        </w:rPr>
        <w:t>Magyar Péter s. k.,</w:t>
      </w:r>
    </w:p>
    <w:p w14:paraId="129E7D40" w14:textId="37E53B2E" w:rsidR="008303AF" w:rsidRPr="008303AF" w:rsidRDefault="008303AF" w:rsidP="008303AF">
      <w:pPr>
        <w:spacing w:after="100" w:line="260" w:lineRule="exact"/>
        <w:jc w:val="right"/>
        <w:rPr>
          <w:rFonts w:eastAsia="Times New Roman"/>
        </w:rPr>
      </w:pPr>
      <w:r w:rsidRPr="008303AF">
        <w:rPr>
          <w:rFonts w:eastAsia="Times New Roman"/>
        </w:rPr>
        <w:t>miniszterelnök</w:t>
      </w:r>
    </w:p>
    <w:p w14:paraId="36135520" w14:textId="2D960D8F" w:rsidR="004223A7" w:rsidRPr="00E73008" w:rsidRDefault="004223A7" w:rsidP="004223A7">
      <w:pPr>
        <w:widowControl w:val="0"/>
        <w:spacing w:before="240" w:after="240"/>
        <w:jc w:val="center"/>
        <w:outlineLvl w:val="1"/>
        <w:rPr>
          <w:rFonts w:eastAsia="Times New Roman"/>
          <w:lang w:eastAsia="hu-HU"/>
        </w:rPr>
      </w:pPr>
    </w:p>
    <w:p w14:paraId="1EB581D2" w14:textId="77777777" w:rsidR="004223A7" w:rsidRPr="00E73008" w:rsidRDefault="004223A7" w:rsidP="004223A7"/>
    <w:p w14:paraId="34421CEC" w14:textId="77777777" w:rsidR="004223A7" w:rsidRDefault="004223A7" w:rsidP="004223A7">
      <w:pPr>
        <w:rPr>
          <w:b/>
          <w:bCs/>
          <w:i/>
        </w:rPr>
      </w:pPr>
      <w:bookmarkStart w:id="0" w:name="_GoBack"/>
      <w:bookmarkEnd w:id="0"/>
    </w:p>
    <w:p w14:paraId="58ACDAAA" w14:textId="6C827C8D" w:rsidR="00E51E0D" w:rsidRPr="004223A7" w:rsidRDefault="00E51E0D" w:rsidP="004223A7">
      <w:pPr>
        <w:autoSpaceDE/>
        <w:autoSpaceDN/>
        <w:adjustRightInd/>
        <w:spacing w:after="200" w:line="276" w:lineRule="auto"/>
        <w:rPr>
          <w:b/>
          <w:bCs/>
          <w:i/>
        </w:rPr>
      </w:pPr>
    </w:p>
    <w:sectPr w:rsidR="00E51E0D" w:rsidRPr="00422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25666"/>
    <w:multiLevelType w:val="multilevel"/>
    <w:tmpl w:val="79C25666"/>
    <w:lvl w:ilvl="0">
      <w:start w:val="1"/>
      <w:numFmt w:val="decimal"/>
      <w:lvlText w:val="%1. §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A7"/>
    <w:rsid w:val="000648D8"/>
    <w:rsid w:val="00211CA4"/>
    <w:rsid w:val="00280F16"/>
    <w:rsid w:val="002C7774"/>
    <w:rsid w:val="002E5B69"/>
    <w:rsid w:val="004223A7"/>
    <w:rsid w:val="00456EB8"/>
    <w:rsid w:val="00644A93"/>
    <w:rsid w:val="006E3B73"/>
    <w:rsid w:val="008303AF"/>
    <w:rsid w:val="009364C4"/>
    <w:rsid w:val="00B00B71"/>
    <w:rsid w:val="00C16337"/>
    <w:rsid w:val="00CC6D4E"/>
    <w:rsid w:val="00DE34FD"/>
    <w:rsid w:val="00E51E0D"/>
    <w:rsid w:val="00E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6357"/>
  <w15:chartTrackingRefBased/>
  <w15:docId w15:val="{5FE006F1-963B-9B46-B0B7-12AB3102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23A7"/>
    <w:pPr>
      <w:autoSpaceDE w:val="0"/>
      <w:autoSpaceDN w:val="0"/>
      <w:adjustRightInd w:val="0"/>
    </w:pPr>
    <w:rPr>
      <w:rFonts w:ascii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23A7"/>
    <w:pPr>
      <w:keepNext/>
      <w:keepLines/>
      <w:autoSpaceDE/>
      <w:autoSpaceDN/>
      <w:adjustRightInd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23A7"/>
    <w:pPr>
      <w:keepNext/>
      <w:keepLines/>
      <w:autoSpaceDE/>
      <w:autoSpaceDN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23A7"/>
    <w:pPr>
      <w:keepNext/>
      <w:keepLines/>
      <w:autoSpaceDE/>
      <w:autoSpaceDN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23A7"/>
    <w:pPr>
      <w:keepNext/>
      <w:keepLines/>
      <w:autoSpaceDE/>
      <w:autoSpaceDN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2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2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2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23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23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23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23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23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23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23A7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23A7"/>
    <w:pPr>
      <w:numPr>
        <w:ilvl w:val="1"/>
      </w:numPr>
      <w:autoSpaceDE/>
      <w:autoSpaceDN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22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23A7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223A7"/>
    <w:rPr>
      <w:i/>
      <w:iCs/>
      <w:color w:val="404040" w:themeColor="text1" w:themeTint="BF"/>
    </w:rPr>
  </w:style>
  <w:style w:type="paragraph" w:styleId="Listaszerbekezds">
    <w:name w:val="List Paragraph"/>
    <w:basedOn w:val="Norml"/>
    <w:qFormat/>
    <w:rsid w:val="004223A7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223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2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23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23A7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uiPriority w:val="99"/>
    <w:rsid w:val="004223A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4223A7"/>
    <w:pPr>
      <w:autoSpaceDE/>
      <w:autoSpaceDN/>
      <w:adjustRightInd/>
      <w:spacing w:before="120"/>
      <w:jc w:val="both"/>
    </w:pPr>
    <w:rPr>
      <w:rFonts w:eastAsia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223A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Bekezds">
    <w:name w:val="Bekezdés"/>
    <w:uiPriority w:val="99"/>
    <w:rsid w:val="004223A7"/>
    <w:pPr>
      <w:widowControl w:val="0"/>
      <w:autoSpaceDE w:val="0"/>
      <w:autoSpaceDN w:val="0"/>
      <w:adjustRightInd w:val="0"/>
      <w:ind w:firstLine="202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customStyle="1" w:styleId="FejezetCm">
    <w:name w:val="FejezetCím"/>
    <w:uiPriority w:val="99"/>
    <w:rsid w:val="004223A7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="Times New Roman" w:hAnsi="Times New Roman" w:cs="Times New Roman"/>
      <w:b/>
      <w:bCs/>
      <w:i/>
      <w:iCs/>
      <w:kern w:val="0"/>
      <w:lang w:eastAsia="hu-HU"/>
      <w14:ligatures w14:val="none"/>
    </w:rPr>
  </w:style>
  <w:style w:type="paragraph" w:customStyle="1" w:styleId="FCm">
    <w:name w:val="FôCím"/>
    <w:uiPriority w:val="99"/>
    <w:rsid w:val="004223A7"/>
    <w:pPr>
      <w:widowControl w:val="0"/>
      <w:autoSpaceDE w:val="0"/>
      <w:autoSpaceDN w:val="0"/>
      <w:adjustRightInd w:val="0"/>
      <w:spacing w:before="480" w:after="240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hu-HU"/>
      <w14:ligatures w14:val="none"/>
    </w:rPr>
  </w:style>
  <w:style w:type="paragraph" w:customStyle="1" w:styleId="MellkletCm">
    <w:name w:val="MellékletCím"/>
    <w:uiPriority w:val="99"/>
    <w:rsid w:val="004223A7"/>
    <w:pPr>
      <w:widowControl w:val="0"/>
      <w:autoSpaceDE w:val="0"/>
      <w:autoSpaceDN w:val="0"/>
      <w:adjustRightInd w:val="0"/>
      <w:spacing w:before="480" w:after="240"/>
    </w:pPr>
    <w:rPr>
      <w:rFonts w:ascii="Times New Roman" w:eastAsia="Times New Roman" w:hAnsi="Times New Roman" w:cs="Times New Roman"/>
      <w:i/>
      <w:iCs/>
      <w:kern w:val="0"/>
      <w:u w:val="single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Pothoroczki</dc:creator>
  <cp:keywords/>
  <dc:description/>
  <cp:lastModifiedBy>Sárvári Klaudia dr.</cp:lastModifiedBy>
  <cp:revision>6</cp:revision>
  <dcterms:created xsi:type="dcterms:W3CDTF">2026-06-18T07:28:00Z</dcterms:created>
  <dcterms:modified xsi:type="dcterms:W3CDTF">2026-06-18T08:00:00Z</dcterms:modified>
</cp:coreProperties>
</file>