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2F" w:rsidRPr="00653184" w:rsidRDefault="0006762F" w:rsidP="0006762F">
      <w:pPr>
        <w:jc w:val="right"/>
        <w:rPr>
          <w:bCs/>
        </w:rPr>
      </w:pPr>
      <w:r w:rsidRPr="00653184">
        <w:rPr>
          <w:bCs/>
        </w:rPr>
        <w:t>melléklet</w:t>
      </w:r>
    </w:p>
    <w:p w:rsidR="0006762F" w:rsidRPr="00653184" w:rsidRDefault="0006762F" w:rsidP="0006762F">
      <w:pPr>
        <w:jc w:val="right"/>
        <w:rPr>
          <w:bCs/>
        </w:rPr>
      </w:pPr>
    </w:p>
    <w:p w:rsidR="0006762F" w:rsidRPr="00653184" w:rsidRDefault="0006762F" w:rsidP="0006762F">
      <w:pPr>
        <w:jc w:val="right"/>
        <w:rPr>
          <w:bCs/>
        </w:rPr>
      </w:pPr>
    </w:p>
    <w:p w:rsidR="00D05789" w:rsidRPr="00653184" w:rsidRDefault="0006762F" w:rsidP="0006762F">
      <w:pPr>
        <w:jc w:val="center"/>
        <w:outlineLvl w:val="0"/>
        <w:rPr>
          <w:b/>
          <w:bCs/>
        </w:rPr>
      </w:pPr>
      <w:r w:rsidRPr="00653184">
        <w:rPr>
          <w:b/>
          <w:bCs/>
        </w:rPr>
        <w:t xml:space="preserve">Pályázati felhívás a Ferencvárosi Pinceszínház </w:t>
      </w:r>
    </w:p>
    <w:p w:rsidR="0006762F" w:rsidRPr="00653184" w:rsidRDefault="0006762F" w:rsidP="0006762F">
      <w:pPr>
        <w:jc w:val="center"/>
        <w:outlineLvl w:val="0"/>
      </w:pPr>
      <w:r w:rsidRPr="00653184">
        <w:rPr>
          <w:b/>
          <w:bCs/>
        </w:rPr>
        <w:t>igazgatói munkakörének betöltésére</w:t>
      </w:r>
    </w:p>
    <w:p w:rsidR="0006762F" w:rsidRPr="00653184" w:rsidRDefault="0006762F" w:rsidP="0006762F">
      <w:pPr>
        <w:jc w:val="center"/>
        <w:rPr>
          <w:b/>
        </w:rPr>
      </w:pPr>
    </w:p>
    <w:p w:rsidR="00D05789" w:rsidRPr="00653184" w:rsidRDefault="00D05789" w:rsidP="0006762F">
      <w:pPr>
        <w:jc w:val="center"/>
        <w:rPr>
          <w:b/>
        </w:rPr>
      </w:pPr>
    </w:p>
    <w:p w:rsidR="0006762F" w:rsidRPr="00653184" w:rsidRDefault="0006762F" w:rsidP="0006762F">
      <w:pPr>
        <w:jc w:val="center"/>
        <w:rPr>
          <w:b/>
        </w:rPr>
      </w:pPr>
    </w:p>
    <w:p w:rsidR="0006762F" w:rsidRPr="00653184" w:rsidRDefault="0006762F" w:rsidP="0006762F">
      <w:pPr>
        <w:rPr>
          <w:b/>
        </w:rPr>
      </w:pPr>
      <w:r w:rsidRPr="00653184">
        <w:t>Budapest Főváros IX. kerület Ferencváros Önkormányzatának Képviselő-testülete az előadó-művészeti szervezetek támogatásáról és sajátos foglalkoztatási szabályairól szóló 2008. évi XCIX. törvény (a továbbiakban: Emt.), valamint a</w:t>
      </w:r>
      <w:r w:rsidRPr="00653184">
        <w:rPr>
          <w:rFonts w:eastAsiaTheme="minorHAnsi"/>
          <w:bCs/>
          <w:lang w:eastAsia="en-US"/>
        </w:rPr>
        <w:t>z előadó – művészeti szervezet vezetőjének választására irányuló pályázati eljárásról és a munkakör betöltésének szabályairól szóló 155/2017.(VI.15) Korm. rendelet</w:t>
      </w:r>
      <w:r w:rsidRPr="00653184">
        <w:t xml:space="preserve"> alapján pályázatot hirdet a Ferencvárosi Pinceszínház igazgatói munkakörének betöltésére.</w:t>
      </w:r>
    </w:p>
    <w:p w:rsidR="0006762F" w:rsidRPr="00653184" w:rsidRDefault="0006762F" w:rsidP="0006762F">
      <w:pPr>
        <w:rPr>
          <w:b/>
        </w:rPr>
      </w:pPr>
    </w:p>
    <w:p w:rsidR="0006762F" w:rsidRPr="00653184" w:rsidRDefault="0006762F" w:rsidP="0006762F">
      <w:pPr>
        <w:rPr>
          <w:u w:val="single"/>
        </w:rPr>
      </w:pPr>
      <w:r w:rsidRPr="00653184">
        <w:rPr>
          <w:b/>
          <w:u w:val="single"/>
        </w:rPr>
        <w:t xml:space="preserve">Foglalkoztatás jellege: </w:t>
      </w:r>
    </w:p>
    <w:p w:rsidR="00A9595D" w:rsidRDefault="00A9595D" w:rsidP="00A9595D">
      <w:r w:rsidRPr="00BE02E2">
        <w:t>A foglalkoztatás munkaviszony keretén belül kerül sor, a létrejövő jogviszonyra a munka törvénykönyvéről szóló 2012. évi I. törvény (a továbbiakban: Mt.) rendelkezései irányadóak.</w:t>
      </w:r>
      <w:r w:rsidRPr="00BE02E2">
        <w:br/>
        <w:t>Az </w:t>
      </w:r>
      <w:r w:rsidRPr="00BE02E2">
        <w:rPr>
          <w:i/>
          <w:iCs/>
        </w:rPr>
        <w:t>igazgató</w:t>
      </w:r>
      <w:r w:rsidRPr="00BE02E2">
        <w:t> az Mt. szerinti vezető állású munkavállalónak minősül.</w:t>
      </w:r>
    </w:p>
    <w:p w:rsidR="00A9595D" w:rsidRPr="00BE02E2" w:rsidRDefault="00A9595D" w:rsidP="00A9595D"/>
    <w:p w:rsidR="0006762F" w:rsidRPr="00653184" w:rsidRDefault="0006762F" w:rsidP="0006762F">
      <w:pPr>
        <w:spacing w:line="276" w:lineRule="auto"/>
      </w:pPr>
      <w:r w:rsidRPr="000D3C46">
        <w:rPr>
          <w:rFonts w:eastAsiaTheme="minorHAnsi"/>
          <w:lang w:eastAsia="en-US"/>
        </w:rPr>
        <w:t>A munkaviszony létesítésekor három hónap próbaidő kerül kikötésre.</w:t>
      </w:r>
    </w:p>
    <w:p w:rsidR="0006762F" w:rsidRPr="00653184" w:rsidRDefault="0006762F" w:rsidP="0006762F">
      <w:pPr>
        <w:rPr>
          <w:b/>
          <w:bCs/>
        </w:rPr>
      </w:pPr>
    </w:p>
    <w:p w:rsidR="0006762F" w:rsidRPr="00653184" w:rsidRDefault="0006762F" w:rsidP="0006762F">
      <w:pPr>
        <w:rPr>
          <w:b/>
          <w:bCs/>
          <w:u w:val="single"/>
        </w:rPr>
      </w:pPr>
      <w:r w:rsidRPr="00653184">
        <w:rPr>
          <w:b/>
          <w:bCs/>
          <w:u w:val="single"/>
        </w:rPr>
        <w:t>A munkaviszony kezdő és befejező időpontja:</w:t>
      </w:r>
    </w:p>
    <w:p w:rsidR="0006762F" w:rsidRPr="00112DFF" w:rsidRDefault="0006762F" w:rsidP="0006762F">
      <w:r w:rsidRPr="00112DFF">
        <w:t xml:space="preserve">A munkaviszony </w:t>
      </w:r>
      <w:r w:rsidRPr="00910914">
        <w:t>5 éves határozott</w:t>
      </w:r>
      <w:r w:rsidRPr="00112DFF">
        <w:t>, 20</w:t>
      </w:r>
      <w:r w:rsidR="00E4696F" w:rsidRPr="00112DFF">
        <w:t>21</w:t>
      </w:r>
      <w:r w:rsidRPr="00112DFF">
        <w:t xml:space="preserve">. </w:t>
      </w:r>
      <w:r w:rsidR="00BF40D8" w:rsidRPr="00112DFF">
        <w:t>jú</w:t>
      </w:r>
      <w:r w:rsidR="00CF3F40">
        <w:t>lius</w:t>
      </w:r>
      <w:r w:rsidRPr="00112DFF">
        <w:t xml:space="preserve">1. </w:t>
      </w:r>
      <w:r w:rsidR="007E3127" w:rsidRPr="00112DFF">
        <w:t xml:space="preserve">napjától - </w:t>
      </w:r>
      <w:r w:rsidRPr="00112DFF">
        <w:t>202</w:t>
      </w:r>
      <w:r w:rsidR="004926BA" w:rsidRPr="00112DFF">
        <w:t>6</w:t>
      </w:r>
      <w:r w:rsidRPr="00112DFF">
        <w:t xml:space="preserve">. </w:t>
      </w:r>
      <w:r w:rsidR="00CF3F40">
        <w:t>június</w:t>
      </w:r>
      <w:r w:rsidRPr="00112DFF">
        <w:t xml:space="preserve"> 3</w:t>
      </w:r>
      <w:r w:rsidR="00CF3F40">
        <w:t>0</w:t>
      </w:r>
      <w:r w:rsidRPr="00112DFF">
        <w:t>. napjáig tartó időtartamra jön létre.</w:t>
      </w:r>
    </w:p>
    <w:p w:rsidR="0006762F" w:rsidRPr="00112DFF" w:rsidRDefault="0006762F" w:rsidP="0006762F">
      <w:pPr>
        <w:rPr>
          <w:b/>
        </w:rPr>
      </w:pPr>
    </w:p>
    <w:p w:rsidR="0006762F" w:rsidRPr="00112DFF" w:rsidRDefault="0006762F" w:rsidP="0006762F">
      <w:pPr>
        <w:rPr>
          <w:b/>
          <w:bCs/>
        </w:rPr>
      </w:pPr>
      <w:r w:rsidRPr="00112DFF">
        <w:rPr>
          <w:b/>
          <w:u w:val="single"/>
        </w:rPr>
        <w:t>A munkába lépés napja:</w:t>
      </w:r>
      <w:r w:rsidRPr="00112DFF">
        <w:t>20</w:t>
      </w:r>
      <w:r w:rsidR="007E3127" w:rsidRPr="00112DFF">
        <w:t>21</w:t>
      </w:r>
      <w:r w:rsidR="00DF3AD6" w:rsidRPr="00112DFF">
        <w:t xml:space="preserve">. </w:t>
      </w:r>
      <w:r w:rsidR="00CF3F40">
        <w:t>július</w:t>
      </w:r>
      <w:r w:rsidR="00DF3AD6" w:rsidRPr="00112DFF">
        <w:t xml:space="preserve"> 1.</w:t>
      </w:r>
    </w:p>
    <w:p w:rsidR="0006762F" w:rsidRPr="00653184" w:rsidRDefault="0006762F" w:rsidP="0006762F">
      <w:pPr>
        <w:rPr>
          <w:u w:val="single"/>
        </w:rPr>
      </w:pPr>
      <w:r w:rsidRPr="00112DFF">
        <w:rPr>
          <w:b/>
          <w:u w:val="single"/>
        </w:rPr>
        <w:t>A munkavégzés helye:</w:t>
      </w:r>
    </w:p>
    <w:p w:rsidR="0006762F" w:rsidRPr="00653184" w:rsidRDefault="0006762F" w:rsidP="0006762F">
      <w:r w:rsidRPr="00653184">
        <w:t xml:space="preserve">Budapest, 1096 Budapest, </w:t>
      </w:r>
      <w:r w:rsidRPr="00653184">
        <w:rPr>
          <w:rFonts w:eastAsiaTheme="minorHAnsi"/>
          <w:lang w:eastAsia="en-US"/>
        </w:rPr>
        <w:t>Török Pál u. 3</w:t>
      </w:r>
      <w:r w:rsidRPr="00653184">
        <w:t xml:space="preserve">. </w:t>
      </w:r>
    </w:p>
    <w:p w:rsidR="0006762F" w:rsidRPr="00653184" w:rsidRDefault="0006762F" w:rsidP="0006762F">
      <w:pPr>
        <w:rPr>
          <w:b/>
          <w:bCs/>
        </w:rPr>
      </w:pPr>
    </w:p>
    <w:p w:rsidR="00A81280" w:rsidRPr="00653184" w:rsidRDefault="00A81280" w:rsidP="00A81280">
      <w:pPr>
        <w:rPr>
          <w:rFonts w:eastAsiaTheme="minorEastAsia"/>
          <w:b/>
          <w:u w:val="single"/>
        </w:rPr>
      </w:pPr>
      <w:r w:rsidRPr="00653184">
        <w:rPr>
          <w:rFonts w:eastAsiaTheme="minorEastAsia"/>
          <w:b/>
          <w:u w:val="single"/>
        </w:rPr>
        <w:t>A pályázóra vonatkozó képesítési és egyéb feltételek:</w:t>
      </w:r>
    </w:p>
    <w:p w:rsidR="00A81280" w:rsidRPr="00653184" w:rsidRDefault="00A81280" w:rsidP="00A81280">
      <w:pPr>
        <w:pStyle w:val="Bekezds"/>
        <w:ind w:firstLine="0"/>
        <w:jc w:val="both"/>
      </w:pPr>
      <w:r w:rsidRPr="00653184">
        <w:t>A vezető munkakörének ellátásával szakirányú felsőfokú végzettséggel (</w:t>
      </w:r>
      <w:r w:rsidRPr="00653184">
        <w:rPr>
          <w:i/>
        </w:rPr>
        <w:t xml:space="preserve">kivéve az előadó-művészeti szervezet vezetőjének választására irányuló pályázati eljárásról és a munkakör betöltésének szabályairól szóló 155/2017. (VI. 15.) Korm. rendelet 8. § (5) és (6) bekezdéseinek megfelelő mentességet) </w:t>
      </w:r>
      <w:r w:rsidRPr="00653184">
        <w:rPr>
          <w:b/>
          <w:i/>
        </w:rPr>
        <w:t>és</w:t>
      </w:r>
      <w:r w:rsidRPr="00653184">
        <w:rPr>
          <w:b/>
        </w:rPr>
        <w:t>legalább ötéves, szakmai gyakorlattal</w:t>
      </w:r>
      <w:r w:rsidRPr="00653184">
        <w:t xml:space="preserve"> vagy </w:t>
      </w:r>
      <w:r w:rsidRPr="00653184">
        <w:rPr>
          <w:b/>
        </w:rPr>
        <w:t xml:space="preserve">legalább hároméves előadó-művészeti szervezetben szerzett vezetői gyakorlattal </w:t>
      </w:r>
      <w:r w:rsidRPr="00653184">
        <w:t>rendelkező személy bízható meg.</w:t>
      </w:r>
    </w:p>
    <w:p w:rsidR="00A81280" w:rsidRPr="00653184" w:rsidRDefault="00A81280" w:rsidP="00A81280">
      <w:pPr>
        <w:pStyle w:val="Bekezds"/>
        <w:ind w:left="720" w:firstLine="0"/>
        <w:jc w:val="both"/>
      </w:pPr>
    </w:p>
    <w:p w:rsidR="00A81280" w:rsidRPr="00653184" w:rsidRDefault="00A81280" w:rsidP="00A81280">
      <w:pPr>
        <w:pStyle w:val="Bekezds"/>
        <w:numPr>
          <w:ilvl w:val="0"/>
          <w:numId w:val="5"/>
        </w:numPr>
        <w:jc w:val="both"/>
        <w:rPr>
          <w:i/>
        </w:rPr>
      </w:pPr>
      <w:r w:rsidRPr="00653184">
        <w:rPr>
          <w:b/>
        </w:rPr>
        <w:t xml:space="preserve">Szakirányú felsőfokú végzettségnek minősül </w:t>
      </w:r>
      <w:r w:rsidRPr="00653184">
        <w:t xml:space="preserve">a felsőfokú oktatási intézményben szerzett, az intézmény alaptevékenységének megfelelő felsőfokú végzettség és szakképzettség, vagy jogász vagy közgazdász szakképzettség. </w:t>
      </w:r>
      <w:r w:rsidRPr="00653184">
        <w:rPr>
          <w:i/>
        </w:rPr>
        <w:t>(Jogász vagy közgazdász szakképzettségű vezető foglalkoztatása esetén a szervezetnél művészeti vezetőt kell foglalkoztatni.)</w:t>
      </w:r>
    </w:p>
    <w:p w:rsidR="00A81280" w:rsidRPr="00653184" w:rsidRDefault="00A81280" w:rsidP="00A81280">
      <w:pPr>
        <w:pStyle w:val="Bekezds"/>
        <w:numPr>
          <w:ilvl w:val="0"/>
          <w:numId w:val="5"/>
        </w:numPr>
        <w:jc w:val="both"/>
      </w:pPr>
      <w:r w:rsidRPr="00653184">
        <w:rPr>
          <w:b/>
        </w:rPr>
        <w:lastRenderedPageBreak/>
        <w:t>Szakmai gyakorlatnak minősül</w:t>
      </w:r>
      <w:r w:rsidRPr="00653184">
        <w:t xml:space="preserve"> a valamely előadó-művészeti szervezetnél, a szervezet alaptevékenységének megfelelő és ahhoz közvetlenül kapcsolódó munkakörben, munkavégzésre irányuló egyéb jogviszony esetében pedig az ilyen feladatkörben eltöltött idő. Vezetői gyakorlatnak minősül a valamely előadó-művészeti szervezetnél vezetői vagy magasabb vezetői munkakörben, vagy e feladatkörben munkavégzésre irányuló egyéb jogviszonyban eltöltött idő.</w:t>
      </w:r>
    </w:p>
    <w:p w:rsidR="00A81280" w:rsidRPr="00653184" w:rsidRDefault="00A81280" w:rsidP="00D5428A">
      <w:pPr>
        <w:pStyle w:val="Listaszerbekezds"/>
        <w:ind w:left="567"/>
        <w:rPr>
          <w:rFonts w:ascii="Times New Roman" w:eastAsiaTheme="minorHAnsi" w:hAnsi="Times New Roman"/>
          <w:lang w:eastAsia="en-US"/>
        </w:rPr>
      </w:pPr>
    </w:p>
    <w:p w:rsidR="009922DC" w:rsidRPr="009922DC" w:rsidRDefault="0006762F" w:rsidP="009922DC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 w:rsidRPr="009922DC">
        <w:rPr>
          <w:rFonts w:ascii="Times New Roman" w:eastAsiaTheme="minorHAnsi" w:hAnsi="Times New Roman"/>
          <w:lang w:eastAsia="en-US"/>
        </w:rPr>
        <w:t>egészségügyi alkalmasság,</w:t>
      </w:r>
      <w:r w:rsidR="009922DC" w:rsidRPr="009922DC">
        <w:rPr>
          <w:rFonts w:ascii="Times New Roman" w:eastAsiaTheme="minorHAnsi" w:hAnsi="Times New Roman"/>
          <w:lang w:eastAsia="en-US"/>
        </w:rPr>
        <w:t xml:space="preserve"> cselekvőképesség</w:t>
      </w:r>
      <w:r w:rsidR="00A9595D">
        <w:rPr>
          <w:rFonts w:ascii="Times New Roman" w:eastAsiaTheme="minorHAnsi" w:hAnsi="Times New Roman"/>
          <w:lang w:eastAsia="en-US"/>
        </w:rPr>
        <w:t>,</w:t>
      </w:r>
    </w:p>
    <w:p w:rsidR="009922DC" w:rsidRPr="00653184" w:rsidRDefault="009922DC" w:rsidP="0006762F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magyar állampolgárság</w:t>
      </w:r>
      <w:r w:rsidR="00A9595D">
        <w:rPr>
          <w:rFonts w:ascii="Times New Roman" w:eastAsiaTheme="minorHAnsi" w:hAnsi="Times New Roman"/>
          <w:lang w:eastAsia="en-US"/>
        </w:rPr>
        <w:t>,</w:t>
      </w:r>
    </w:p>
    <w:p w:rsidR="0006762F" w:rsidRPr="00653184" w:rsidRDefault="0006762F" w:rsidP="0006762F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büntetlen előélet, ne álljon a foglalkozás gyakorlásától eltiltó jogerős ítélet hatálya alatt,</w:t>
      </w:r>
    </w:p>
    <w:p w:rsidR="0006762F" w:rsidRPr="00653184" w:rsidRDefault="00396576" w:rsidP="0006762F">
      <w:pPr>
        <w:pStyle w:val="Listaszerbekezds"/>
        <w:numPr>
          <w:ilvl w:val="0"/>
          <w:numId w:val="5"/>
        </w:numPr>
        <w:spacing w:line="276" w:lineRule="auto"/>
        <w:ind w:left="567" w:hanging="283"/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 xml:space="preserve">a pályázat elnyerése esetén </w:t>
      </w:r>
      <w:r w:rsidR="0006762F" w:rsidRPr="00653184">
        <w:rPr>
          <w:rFonts w:ascii="Times New Roman" w:eastAsiaTheme="minorHAnsi" w:hAnsi="Times New Roman"/>
          <w:lang w:eastAsia="en-US"/>
        </w:rPr>
        <w:t>vagyonnyilatkozat-tételi eljárás lefo</w:t>
      </w:r>
      <w:r w:rsidR="00A9595D">
        <w:rPr>
          <w:rFonts w:ascii="Times New Roman" w:eastAsiaTheme="minorHAnsi" w:hAnsi="Times New Roman"/>
          <w:lang w:eastAsia="en-US"/>
        </w:rPr>
        <w:t>lytatása.</w:t>
      </w:r>
    </w:p>
    <w:p w:rsidR="0006762F" w:rsidRPr="00653184" w:rsidRDefault="0006762F" w:rsidP="0006762F">
      <w:pPr>
        <w:spacing w:line="276" w:lineRule="auto"/>
        <w:rPr>
          <w:rFonts w:eastAsiaTheme="minorHAnsi"/>
          <w:b/>
          <w:lang w:eastAsia="en-US"/>
        </w:rPr>
      </w:pPr>
    </w:p>
    <w:p w:rsidR="0006762F" w:rsidRPr="00653184" w:rsidRDefault="0006762F" w:rsidP="0006762F">
      <w:pPr>
        <w:spacing w:line="276" w:lineRule="auto"/>
        <w:rPr>
          <w:rFonts w:eastAsiaTheme="minorHAnsi"/>
          <w:b/>
          <w:u w:val="single"/>
          <w:lang w:eastAsia="en-US"/>
        </w:rPr>
      </w:pPr>
      <w:r w:rsidRPr="00653184">
        <w:rPr>
          <w:rFonts w:eastAsiaTheme="minorHAnsi"/>
          <w:b/>
          <w:lang w:eastAsia="en-US"/>
        </w:rPr>
        <w:t xml:space="preserve">A </w:t>
      </w:r>
      <w:r w:rsidRPr="00653184">
        <w:rPr>
          <w:rFonts w:eastAsiaTheme="minorHAnsi"/>
          <w:b/>
          <w:u w:val="single"/>
          <w:lang w:eastAsia="en-US"/>
        </w:rPr>
        <w:t>pályázat elbírálásánál előnyt jelent:</w:t>
      </w:r>
    </w:p>
    <w:p w:rsidR="0006762F" w:rsidRPr="00653184" w:rsidRDefault="0006762F" w:rsidP="0006762F">
      <w:pPr>
        <w:pStyle w:val="Listaszerbekezds"/>
        <w:numPr>
          <w:ilvl w:val="0"/>
          <w:numId w:val="6"/>
        </w:numPr>
        <w:spacing w:line="276" w:lineRule="auto"/>
        <w:ind w:hanging="436"/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előadó-művészeti szervezetnél szerzett vezetői gyakorlat.</w:t>
      </w:r>
    </w:p>
    <w:p w:rsidR="0006762F" w:rsidRPr="00653184" w:rsidRDefault="0006762F" w:rsidP="0006762F">
      <w:pPr>
        <w:spacing w:line="276" w:lineRule="auto"/>
        <w:rPr>
          <w:rFonts w:eastAsiaTheme="minorHAnsi"/>
          <w:b/>
          <w:lang w:eastAsia="en-US"/>
        </w:rPr>
      </w:pPr>
    </w:p>
    <w:p w:rsidR="00081960" w:rsidRDefault="00081960" w:rsidP="00081960">
      <w:pPr>
        <w:spacing w:line="276" w:lineRule="auto"/>
        <w:rPr>
          <w:b/>
          <w:u w:val="single"/>
        </w:rPr>
      </w:pPr>
      <w:r>
        <w:rPr>
          <w:b/>
          <w:u w:val="single"/>
        </w:rPr>
        <w:t>A pályázatnak tartalmaznia kell:</w:t>
      </w:r>
    </w:p>
    <w:p w:rsid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az intézmény helyzetelemzésre épülő, a Ferencvárosi Pinceszínház szervezeti, vezetési, fejlesztési struktúrájára vonatkozó részletes </w:t>
      </w:r>
      <w:r w:rsidR="00065EDD">
        <w:rPr>
          <w:rFonts w:ascii="Times New Roman" w:eastAsiaTheme="minorHAnsi" w:hAnsi="Times New Roman"/>
          <w:lang w:eastAsia="en-US"/>
        </w:rPr>
        <w:t xml:space="preserve">vezetői </w:t>
      </w:r>
      <w:r>
        <w:rPr>
          <w:rFonts w:ascii="Times New Roman" w:eastAsiaTheme="minorHAnsi" w:hAnsi="Times New Roman"/>
          <w:lang w:eastAsia="en-US"/>
        </w:rPr>
        <w:t xml:space="preserve">elképzeléseket, </w:t>
      </w:r>
    </w:p>
    <w:p w:rsidR="00081960" w:rsidRP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a pályázó </w:t>
      </w:r>
      <w:r w:rsidRPr="00FE7E0E">
        <w:rPr>
          <w:rFonts w:ascii="Times New Roman" w:eastAsiaTheme="minorHAnsi" w:hAnsi="Times New Roman"/>
          <w:lang w:eastAsia="en-US"/>
        </w:rPr>
        <w:t>művészeti</w:t>
      </w:r>
      <w:r>
        <w:rPr>
          <w:rFonts w:ascii="Times New Roman" w:eastAsiaTheme="minorHAnsi" w:hAnsi="Times New Roman"/>
          <w:lang w:eastAsia="en-US"/>
        </w:rPr>
        <w:t xml:space="preserve"> terveit, </w:t>
      </w:r>
      <w:r w:rsidRPr="00081960">
        <w:rPr>
          <w:rFonts w:ascii="Times New Roman" w:eastAsiaTheme="minorHAnsi" w:hAnsi="Times New Roman"/>
          <w:lang w:eastAsia="en-US"/>
        </w:rPr>
        <w:t xml:space="preserve">a színház adottságainak figyelembe vételével a játszóhelyekre vonatkozó konkrét elképzelését, </w:t>
      </w:r>
      <w:r>
        <w:rPr>
          <w:rFonts w:ascii="Times New Roman" w:eastAsiaTheme="minorHAnsi" w:hAnsi="Times New Roman"/>
          <w:lang w:eastAsia="en-US"/>
        </w:rPr>
        <w:t>a megvalósítani kívánt hosszabb távú</w:t>
      </w:r>
      <w:r w:rsidR="00A07585">
        <w:rPr>
          <w:rFonts w:ascii="Times New Roman" w:eastAsiaTheme="minorHAnsi" w:hAnsi="Times New Roman"/>
          <w:lang w:eastAsia="en-US"/>
        </w:rPr>
        <w:t xml:space="preserve"> szakmai-,</w:t>
      </w:r>
      <w:r>
        <w:rPr>
          <w:rFonts w:ascii="Times New Roman" w:eastAsiaTheme="minorHAnsi" w:hAnsi="Times New Roman"/>
          <w:lang w:eastAsia="en-US"/>
        </w:rPr>
        <w:t xml:space="preserve"> művészeti koncepciót, mely magába foglalja a színház </w:t>
      </w:r>
      <w:r w:rsidR="00A07585">
        <w:rPr>
          <w:rFonts w:ascii="Times New Roman" w:eastAsiaTheme="minorHAnsi" w:hAnsi="Times New Roman"/>
          <w:lang w:eastAsia="en-US"/>
        </w:rPr>
        <w:t>eddigi működésének</w:t>
      </w:r>
      <w:r>
        <w:rPr>
          <w:rFonts w:ascii="Times New Roman" w:eastAsiaTheme="minorHAnsi" w:hAnsi="Times New Roman"/>
          <w:lang w:eastAsia="en-US"/>
        </w:rPr>
        <w:t xml:space="preserve">, szakmai munkájának, művészi teljesítményének </w:t>
      </w:r>
      <w:r w:rsidR="00065EDD">
        <w:rPr>
          <w:rFonts w:ascii="Times New Roman" w:eastAsiaTheme="minorHAnsi" w:hAnsi="Times New Roman"/>
          <w:lang w:eastAsia="en-US"/>
        </w:rPr>
        <w:t>elemzését és átgondolását (beleértve a Pinceszínház jelenlegi repertoárjának áttekintését, és az arra vonatkozó jövőbeni terveket)</w:t>
      </w:r>
      <w:r>
        <w:rPr>
          <w:rFonts w:ascii="Times New Roman" w:eastAsiaTheme="minorHAnsi" w:hAnsi="Times New Roman"/>
          <w:lang w:eastAsia="en-US"/>
        </w:rPr>
        <w:t xml:space="preserve"> legalább </w:t>
      </w:r>
      <w:r w:rsidR="00065EDD">
        <w:rPr>
          <w:rFonts w:ascii="Times New Roman" w:eastAsiaTheme="minorHAnsi" w:hAnsi="Times New Roman"/>
          <w:lang w:eastAsia="en-US"/>
        </w:rPr>
        <w:t>a következő két évadra</w:t>
      </w:r>
      <w:r>
        <w:rPr>
          <w:rFonts w:ascii="Times New Roman" w:eastAsiaTheme="minorHAnsi" w:hAnsi="Times New Roman"/>
          <w:lang w:eastAsia="en-US"/>
        </w:rPr>
        <w:t xml:space="preserve"> produkciós </w:t>
      </w:r>
      <w:r w:rsidR="00065EDD">
        <w:rPr>
          <w:rFonts w:ascii="Times New Roman" w:eastAsiaTheme="minorHAnsi" w:hAnsi="Times New Roman"/>
          <w:lang w:eastAsia="en-US"/>
        </w:rPr>
        <w:t>elképzelések</w:t>
      </w:r>
      <w:r>
        <w:rPr>
          <w:rFonts w:ascii="Times New Roman" w:eastAsiaTheme="minorHAnsi" w:hAnsi="Times New Roman"/>
          <w:lang w:eastAsia="en-US"/>
        </w:rPr>
        <w:t xml:space="preserve"> bemutatását</w:t>
      </w:r>
      <w:r w:rsidR="00065EDD">
        <w:rPr>
          <w:rFonts w:ascii="Times New Roman" w:eastAsiaTheme="minorHAnsi" w:hAnsi="Times New Roman"/>
          <w:lang w:eastAsia="en-US"/>
        </w:rPr>
        <w:t>.</w:t>
      </w:r>
    </w:p>
    <w:p w:rsid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hazai és nemzetközi szakmai kapcsolatok, partnerek bemutatását,</w:t>
      </w:r>
    </w:p>
    <w:p w:rsid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 w:rsidRPr="00FE7E0E">
        <w:rPr>
          <w:rFonts w:ascii="Times New Roman" w:eastAsiaTheme="minorHAnsi" w:hAnsi="Times New Roman"/>
          <w:lang w:eastAsia="en-US"/>
        </w:rPr>
        <w:t>a</w:t>
      </w:r>
      <w:r>
        <w:rPr>
          <w:rFonts w:ascii="Times New Roman" w:eastAsiaTheme="minorHAnsi" w:hAnsi="Times New Roman"/>
          <w:lang w:eastAsia="en-US"/>
        </w:rPr>
        <w:t xml:space="preserve"> források növelését szolgáló gazdasági stratégiáját, </w:t>
      </w:r>
      <w:r w:rsidRPr="00081960">
        <w:rPr>
          <w:rFonts w:ascii="Times New Roman" w:eastAsiaTheme="minorHAnsi" w:hAnsi="Times New Roman"/>
          <w:lang w:eastAsia="en-US"/>
        </w:rPr>
        <w:t>a hazai és nemzetközi pályázatok, támogatók bevonására vonatkozó, ill. a különféle együttműködésekben rejlő lehetőségeket.</w:t>
      </w:r>
    </w:p>
    <w:p w:rsid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>a helyi kulturális és közművelődési intézményekkel való kapcsolatépítési elképzeléseket, a város kulturális életét reprezentáló programok, fesztiválok és a társművészetek rendezvényeinek megvalósításában.</w:t>
      </w:r>
    </w:p>
    <w:p w:rsidR="00081960" w:rsidRDefault="00081960" w:rsidP="00081960">
      <w:pPr>
        <w:pStyle w:val="Listaszerbekezds"/>
        <w:numPr>
          <w:ilvl w:val="0"/>
          <w:numId w:val="5"/>
        </w:numPr>
        <w:ind w:left="567" w:hanging="283"/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>marketing, pr, kommunik</w:t>
      </w:r>
      <w:r w:rsidR="00065EDD">
        <w:rPr>
          <w:rFonts w:ascii="Times New Roman" w:eastAsiaTheme="minorHAnsi" w:hAnsi="Times New Roman"/>
          <w:lang w:eastAsia="en-US"/>
        </w:rPr>
        <w:t>ációs stratégiai elképzeléseket, a közönségkapcsolatok fe</w:t>
      </w:r>
      <w:r w:rsidR="009C7A60">
        <w:rPr>
          <w:rFonts w:ascii="Times New Roman" w:eastAsiaTheme="minorHAnsi" w:hAnsi="Times New Roman"/>
          <w:lang w:eastAsia="en-US"/>
        </w:rPr>
        <w:t>jlesztésére irányuló koncepciót,</w:t>
      </w:r>
    </w:p>
    <w:p w:rsidR="009C7A60" w:rsidRDefault="009C7A60" w:rsidP="00112DFF">
      <w:pPr>
        <w:pStyle w:val="Listaszerbekezds"/>
        <w:ind w:left="567"/>
        <w:rPr>
          <w:rFonts w:ascii="Times New Roman" w:eastAsiaTheme="minorHAnsi" w:hAnsi="Times New Roman"/>
          <w:lang w:eastAsia="en-US"/>
        </w:rPr>
      </w:pPr>
    </w:p>
    <w:p w:rsidR="0006762F" w:rsidRPr="00653184" w:rsidRDefault="0006762F" w:rsidP="0006762F">
      <w:pPr>
        <w:rPr>
          <w:rFonts w:eastAsiaTheme="minorHAnsi"/>
          <w:b/>
          <w:lang w:eastAsia="en-US"/>
        </w:rPr>
      </w:pPr>
    </w:p>
    <w:p w:rsidR="0006762F" w:rsidRPr="00653184" w:rsidRDefault="0006762F" w:rsidP="0006762F">
      <w:pPr>
        <w:rPr>
          <w:rFonts w:eastAsiaTheme="minorHAnsi"/>
          <w:b/>
          <w:u w:val="single"/>
          <w:lang w:eastAsia="en-US"/>
        </w:rPr>
      </w:pPr>
      <w:r w:rsidRPr="00653184">
        <w:rPr>
          <w:rFonts w:eastAsiaTheme="minorHAnsi"/>
          <w:b/>
          <w:u w:val="single"/>
          <w:lang w:eastAsia="en-US"/>
        </w:rPr>
        <w:t>A pályázat részeként benyújtandó iratok, igazolások: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a pályázó szakmai életrajza,</w:t>
      </w:r>
    </w:p>
    <w:p w:rsidR="0006762F" w:rsidRPr="00653184" w:rsidRDefault="00985B80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9</w:t>
      </w:r>
      <w:r w:rsidR="00396576" w:rsidRPr="00653184">
        <w:rPr>
          <w:rFonts w:ascii="Times New Roman" w:eastAsiaTheme="minorHAnsi" w:hAnsi="Times New Roman"/>
          <w:lang w:eastAsia="en-US"/>
        </w:rPr>
        <w:t>0</w:t>
      </w:r>
      <w:r w:rsidR="0006762F" w:rsidRPr="00653184">
        <w:rPr>
          <w:rFonts w:ascii="Times New Roman" w:eastAsiaTheme="minorHAnsi" w:hAnsi="Times New Roman"/>
          <w:lang w:eastAsia="en-US"/>
        </w:rPr>
        <w:t xml:space="preserve"> napnál nem régebbi hatósági erkölcsi bizonyítvány,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 xml:space="preserve">az iskolai végzettséget, szakképesítést igazoló okiratok másolata 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szakmai gyakorlatot</w:t>
      </w:r>
      <w:r w:rsidR="00985B80" w:rsidRPr="00653184">
        <w:rPr>
          <w:rFonts w:ascii="Times New Roman" w:eastAsiaTheme="minorHAnsi" w:hAnsi="Times New Roman"/>
          <w:lang w:eastAsia="en-US"/>
        </w:rPr>
        <w:t xml:space="preserve"> hitelt </w:t>
      </w:r>
      <w:r w:rsidR="002A73C6" w:rsidRPr="00653184">
        <w:rPr>
          <w:rFonts w:ascii="Times New Roman" w:eastAsiaTheme="minorHAnsi" w:hAnsi="Times New Roman"/>
          <w:lang w:eastAsia="en-US"/>
        </w:rPr>
        <w:t>é</w:t>
      </w:r>
      <w:r w:rsidR="00985B80" w:rsidRPr="00653184">
        <w:rPr>
          <w:rFonts w:ascii="Times New Roman" w:eastAsiaTheme="minorHAnsi" w:hAnsi="Times New Roman"/>
          <w:lang w:eastAsia="en-US"/>
        </w:rPr>
        <w:t>rdemlően</w:t>
      </w:r>
      <w:r w:rsidRPr="00653184">
        <w:rPr>
          <w:rFonts w:ascii="Times New Roman" w:eastAsiaTheme="minorHAnsi" w:hAnsi="Times New Roman"/>
          <w:lang w:eastAsia="en-US"/>
        </w:rPr>
        <w:t xml:space="preserve"> bizonyító, előadó-művészeti szervezet által kiállított igazolás(ok), másolata,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nyilatkozat arról, hogy az Mt. 211. § (1)-(2) bekezdésében szereplő összeférhetetlenség fennáll-e, megjelölve az összeférhetetlenség jellegét, formáját (összeférhetetlenség fennállása esetén a mentesítésről és annak feltételeiről a munkáltató dönt),</w:t>
      </w:r>
    </w:p>
    <w:p w:rsidR="001E7012" w:rsidRPr="00653184" w:rsidRDefault="001E7012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i/>
          <w:lang w:eastAsia="en-US"/>
        </w:rPr>
      </w:pPr>
      <w:r w:rsidRPr="00653184">
        <w:rPr>
          <w:rFonts w:ascii="Times New Roman" w:hAnsi="Times New Roman"/>
        </w:rPr>
        <w:t xml:space="preserve">nyilatkozat a 155/2017. (VI. 15.) Korm. rendelet 7. § (1) bekezdésében foglaltakról </w:t>
      </w:r>
      <w:r w:rsidRPr="00653184">
        <w:rPr>
          <w:rFonts w:ascii="Times New Roman" w:hAnsi="Times New Roman"/>
          <w:i/>
        </w:rPr>
        <w:t>(sikeres pályázó, pályázati anyagának nyilvánosságra hozataláról)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nyilatkozat vagyonnyilatkozat-tételi kötelezettség teljesítésének vállalásáról,</w:t>
      </w:r>
    </w:p>
    <w:p w:rsidR="00EC6B28" w:rsidRPr="00653184" w:rsidRDefault="00EC6B28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hAnsi="Times New Roman"/>
        </w:rPr>
        <w:lastRenderedPageBreak/>
        <w:t>a pályázó nyilatkozata arról, hogy hozzájárul a pályázati anyagban foglalt személyes adatainak a pályázati eljárással összefüggésben szükséges kezeléséhez, továbbításához, továbbá, hogy a pályázat elbírálásában részt vevők a pályázati anyagot megismerhetik</w:t>
      </w:r>
      <w:r w:rsidR="003336EF" w:rsidRPr="00653184">
        <w:rPr>
          <w:rFonts w:ascii="Times New Roman" w:hAnsi="Times New Roman"/>
        </w:rPr>
        <w:t>,</w:t>
      </w:r>
      <w:r w:rsidRPr="00653184">
        <w:rPr>
          <w:rFonts w:ascii="Times New Roman" w:hAnsi="Times New Roman"/>
        </w:rPr>
        <w:t xml:space="preserve"> és abba betekinthetnek</w:t>
      </w:r>
    </w:p>
    <w:p w:rsidR="0006762F" w:rsidRPr="00653184" w:rsidRDefault="0006762F" w:rsidP="0006762F">
      <w:pPr>
        <w:pStyle w:val="Listaszerbekezds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653184">
        <w:rPr>
          <w:rFonts w:ascii="Times New Roman" w:eastAsiaTheme="minorHAnsi" w:hAnsi="Times New Roman"/>
          <w:lang w:eastAsia="en-US"/>
        </w:rPr>
        <w:t>amennyiben a pályázó pályázatának zárt ülés keretében történő tárgyalását kéri, erre</w:t>
      </w:r>
      <w:r w:rsidR="002A73C6" w:rsidRPr="00653184">
        <w:rPr>
          <w:rFonts w:ascii="Times New Roman" w:eastAsiaTheme="minorHAnsi" w:hAnsi="Times New Roman"/>
          <w:lang w:eastAsia="en-US"/>
        </w:rPr>
        <w:t xml:space="preserve"> irányuló írásbeli nyilatkozata</w:t>
      </w:r>
    </w:p>
    <w:p w:rsidR="009418BC" w:rsidRDefault="009418BC" w:rsidP="009418BC">
      <w:pPr>
        <w:rPr>
          <w:rFonts w:eastAsiaTheme="minorHAnsi"/>
          <w:lang w:eastAsia="en-US"/>
        </w:rPr>
      </w:pPr>
    </w:p>
    <w:p w:rsidR="009418BC" w:rsidRPr="009418BC" w:rsidRDefault="009418BC" w:rsidP="009418BC">
      <w:pPr>
        <w:rPr>
          <w:rFonts w:eastAsiaTheme="minorHAnsi"/>
          <w:b/>
          <w:u w:val="single"/>
          <w:lang w:eastAsia="en-US"/>
        </w:rPr>
      </w:pPr>
      <w:r w:rsidRPr="009418BC">
        <w:rPr>
          <w:rFonts w:eastAsiaTheme="minorHAnsi"/>
          <w:b/>
          <w:u w:val="single"/>
          <w:lang w:eastAsia="en-US"/>
        </w:rPr>
        <w:t xml:space="preserve">A Ferencvárosi Pinceszínház gazdálkodásának 2021. évre tervezett költségvetése: </w:t>
      </w:r>
    </w:p>
    <w:p w:rsidR="009418BC" w:rsidRPr="009418BC" w:rsidRDefault="009418BC" w:rsidP="009418BC">
      <w:pPr>
        <w:rPr>
          <w:rFonts w:eastAsiaTheme="minorHAnsi"/>
          <w:b/>
          <w:lang w:eastAsia="en-US"/>
        </w:rPr>
      </w:pPr>
      <w:r w:rsidRPr="009418BC">
        <w:rPr>
          <w:rFonts w:eastAsiaTheme="minorHAnsi"/>
          <w:b/>
          <w:lang w:eastAsia="en-US"/>
        </w:rPr>
        <w:t>2021. évi tervezett bevételek :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Önkormányzati támogatás: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ab/>
        <w:t>114.828.000-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Támogatás értékű működési bevétel: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Működési jegybevétel: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11.430.000- Ft</w:t>
      </w:r>
    </w:p>
    <w:p w:rsid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Összesen: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126.258.000-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</w:p>
    <w:p w:rsidR="009418BC" w:rsidRPr="009418BC" w:rsidRDefault="009418BC" w:rsidP="009418BC">
      <w:pPr>
        <w:rPr>
          <w:rFonts w:eastAsiaTheme="minorHAnsi"/>
          <w:b/>
          <w:lang w:eastAsia="en-US"/>
        </w:rPr>
      </w:pPr>
      <w:r w:rsidRPr="009418BC">
        <w:rPr>
          <w:rFonts w:eastAsiaTheme="minorHAnsi"/>
          <w:b/>
          <w:lang w:eastAsia="en-US"/>
        </w:rPr>
        <w:t xml:space="preserve">2021. évi tervezett kiadások 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Személyi juttatások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60.130.000-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Munkaadókat terhelő járulékok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9.628.000-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Dologi kiadások: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55.000.000-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Beruházások: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1.500.000- Ft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Összesen: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126.258.000.- Ft</w:t>
      </w:r>
    </w:p>
    <w:p w:rsidR="009418BC" w:rsidRDefault="009418BC" w:rsidP="009418BC">
      <w:pPr>
        <w:rPr>
          <w:rFonts w:eastAsiaTheme="minorHAnsi"/>
          <w:b/>
          <w:lang w:eastAsia="en-US"/>
        </w:rPr>
      </w:pPr>
    </w:p>
    <w:p w:rsidR="009418BC" w:rsidRPr="009418BC" w:rsidRDefault="009418BC" w:rsidP="009418BC">
      <w:pPr>
        <w:rPr>
          <w:rFonts w:eastAsiaTheme="minorHAnsi"/>
          <w:b/>
          <w:lang w:eastAsia="en-US"/>
        </w:rPr>
      </w:pPr>
      <w:r w:rsidRPr="009418BC">
        <w:rPr>
          <w:rFonts w:eastAsiaTheme="minorHAnsi"/>
          <w:b/>
          <w:lang w:eastAsia="en-US"/>
        </w:rPr>
        <w:t xml:space="preserve">2021. évi létszámkeret: </w:t>
      </w:r>
      <w:r>
        <w:rPr>
          <w:rFonts w:eastAsiaTheme="minorHAnsi"/>
          <w:b/>
          <w:lang w:eastAsia="en-US"/>
        </w:rPr>
        <w:tab/>
      </w:r>
      <w:r w:rsidRPr="009418BC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1</w:t>
      </w:r>
      <w:r w:rsidRPr="009418BC">
        <w:rPr>
          <w:rFonts w:eastAsiaTheme="minorHAnsi"/>
          <w:b/>
          <w:lang w:eastAsia="en-US"/>
        </w:rPr>
        <w:t xml:space="preserve"> fő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szakmai dolgozó</w:t>
      </w:r>
      <w:r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8 fő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egyéb dolgozó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2 fő</w:t>
      </w:r>
    </w:p>
    <w:p w:rsidR="009418BC" w:rsidRP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>vezető (igazgató)</w:t>
      </w:r>
      <w:r>
        <w:rPr>
          <w:rFonts w:eastAsiaTheme="minorHAnsi"/>
          <w:lang w:eastAsia="en-US"/>
        </w:rPr>
        <w:t>: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 fő</w:t>
      </w:r>
    </w:p>
    <w:p w:rsidR="009418BC" w:rsidRDefault="009418BC" w:rsidP="009418BC">
      <w:pPr>
        <w:rPr>
          <w:rFonts w:eastAsiaTheme="minorHAnsi"/>
          <w:lang w:eastAsia="en-US"/>
        </w:rPr>
      </w:pPr>
      <w:r w:rsidRPr="009418BC">
        <w:rPr>
          <w:rFonts w:eastAsiaTheme="minorHAnsi"/>
          <w:lang w:eastAsia="en-US"/>
        </w:rPr>
        <w:t xml:space="preserve">összesen: </w:t>
      </w:r>
      <w:r w:rsidRPr="009418B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418BC">
        <w:rPr>
          <w:rFonts w:eastAsiaTheme="minorHAnsi"/>
          <w:lang w:eastAsia="en-US"/>
        </w:rPr>
        <w:t>11 fő</w:t>
      </w:r>
    </w:p>
    <w:p w:rsidR="0006762F" w:rsidRPr="00653184" w:rsidRDefault="0006762F" w:rsidP="0006762F">
      <w:pPr>
        <w:rPr>
          <w:rFonts w:eastAsiaTheme="minorHAnsi"/>
          <w:lang w:eastAsia="en-US"/>
        </w:rPr>
      </w:pPr>
    </w:p>
    <w:p w:rsidR="0006762F" w:rsidRPr="00653184" w:rsidRDefault="0006762F" w:rsidP="0006762F">
      <w:pPr>
        <w:rPr>
          <w:rFonts w:eastAsiaTheme="minorHAnsi"/>
          <w:lang w:eastAsia="en-US"/>
        </w:rPr>
      </w:pPr>
    </w:p>
    <w:p w:rsidR="0006762F" w:rsidRPr="00081960" w:rsidRDefault="0006762F" w:rsidP="0006762F">
      <w:pPr>
        <w:contextualSpacing/>
        <w:rPr>
          <w:rFonts w:eastAsiaTheme="minorHAnsi"/>
          <w:b/>
          <w:u w:val="single"/>
          <w:lang w:eastAsia="en-US"/>
        </w:rPr>
      </w:pPr>
      <w:r w:rsidRPr="00081960">
        <w:rPr>
          <w:rFonts w:eastAsiaTheme="minorHAnsi"/>
          <w:b/>
          <w:u w:val="single"/>
          <w:lang w:eastAsia="en-US"/>
        </w:rPr>
        <w:t xml:space="preserve">A fenntartó által meghatározott követelmények: </w:t>
      </w:r>
    </w:p>
    <w:p w:rsidR="00081960" w:rsidRPr="00081960" w:rsidRDefault="00081960" w:rsidP="0006762F">
      <w:pPr>
        <w:contextualSpacing/>
        <w:rPr>
          <w:rFonts w:eastAsiaTheme="minorHAnsi"/>
          <w:lang w:eastAsia="en-US"/>
        </w:rPr>
      </w:pPr>
    </w:p>
    <w:p w:rsidR="00081960" w:rsidRPr="00081960" w:rsidRDefault="00081960" w:rsidP="00081960">
      <w:pPr>
        <w:pStyle w:val="Listaszerbekezds"/>
        <w:numPr>
          <w:ilvl w:val="0"/>
          <w:numId w:val="12"/>
        </w:numPr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 xml:space="preserve">A Pinceszínház saját arculatának </w:t>
      </w:r>
      <w:r w:rsidR="00065EDD">
        <w:rPr>
          <w:rFonts w:ascii="Times New Roman" w:eastAsiaTheme="minorHAnsi" w:hAnsi="Times New Roman"/>
          <w:lang w:eastAsia="en-US"/>
        </w:rPr>
        <w:t xml:space="preserve">megújítása és </w:t>
      </w:r>
      <w:r w:rsidRPr="00081960">
        <w:rPr>
          <w:rFonts w:ascii="Times New Roman" w:eastAsiaTheme="minorHAnsi" w:hAnsi="Times New Roman"/>
          <w:lang w:eastAsia="en-US"/>
        </w:rPr>
        <w:t xml:space="preserve">kialakítása, új közönségrétegek bevonása, annak az állandó közönségnek a megtalálása, akik számára vonzó a gondolkodó, útkereső, provokatív, társadalmilag érzékeny színház. </w:t>
      </w:r>
    </w:p>
    <w:p w:rsidR="00081960" w:rsidRPr="00081960" w:rsidRDefault="00081960" w:rsidP="00081960">
      <w:pPr>
        <w:pStyle w:val="Listaszerbekezds"/>
        <w:numPr>
          <w:ilvl w:val="0"/>
          <w:numId w:val="12"/>
        </w:numPr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>Magas művészeti színvonalú színpadi alkotások létrehozása</w:t>
      </w:r>
      <w:r w:rsidR="00065EDD">
        <w:rPr>
          <w:rFonts w:ascii="Times New Roman" w:eastAsiaTheme="minorHAnsi" w:hAnsi="Times New Roman"/>
          <w:lang w:eastAsia="en-US"/>
        </w:rPr>
        <w:t>.</w:t>
      </w:r>
    </w:p>
    <w:p w:rsidR="00081960" w:rsidRPr="00081960" w:rsidRDefault="00081960" w:rsidP="00081960">
      <w:pPr>
        <w:pStyle w:val="Listaszerbekezds"/>
        <w:numPr>
          <w:ilvl w:val="0"/>
          <w:numId w:val="12"/>
        </w:numPr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 xml:space="preserve">Az új művek létrehozásának ösztönzése, élő kapcsolat fenntartása az </w:t>
      </w:r>
      <w:r w:rsidR="00065EDD">
        <w:rPr>
          <w:rFonts w:ascii="Times New Roman" w:eastAsiaTheme="minorHAnsi" w:hAnsi="Times New Roman"/>
          <w:lang w:eastAsia="en-US"/>
        </w:rPr>
        <w:t xml:space="preserve">alkotóművészekkel és a közönséggel. </w:t>
      </w:r>
    </w:p>
    <w:p w:rsidR="00081960" w:rsidRPr="00081960" w:rsidRDefault="00065EDD" w:rsidP="00081960">
      <w:pPr>
        <w:pStyle w:val="Listaszerbekezds"/>
        <w:numPr>
          <w:ilvl w:val="0"/>
          <w:numId w:val="1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Tevékenységével</w:t>
      </w:r>
      <w:r w:rsidR="00081960" w:rsidRPr="00081960">
        <w:rPr>
          <w:rFonts w:ascii="Times New Roman" w:eastAsiaTheme="minorHAnsi" w:hAnsi="Times New Roman"/>
          <w:lang w:eastAsia="en-US"/>
        </w:rPr>
        <w:t xml:space="preserve"> alkotó módon részt vesz a kerület kulturális életében, akár a hagyományos színházi tevékenységen túl. A Színház kulturális központ szerepének hangsúlyozása: a színház alapműködését nem akadályozva más műfajú produkciók, kiállítások, rendezvények befogadása.</w:t>
      </w:r>
    </w:p>
    <w:p w:rsidR="00081960" w:rsidRPr="00081960" w:rsidRDefault="00081960" w:rsidP="00081960">
      <w:pPr>
        <w:pStyle w:val="Listaszerbekezds"/>
        <w:numPr>
          <w:ilvl w:val="0"/>
          <w:numId w:val="12"/>
        </w:numPr>
        <w:rPr>
          <w:rFonts w:ascii="Times New Roman" w:eastAsiaTheme="minorHAnsi" w:hAnsi="Times New Roman"/>
          <w:lang w:eastAsia="en-US"/>
        </w:rPr>
      </w:pPr>
      <w:r w:rsidRPr="00081960">
        <w:rPr>
          <w:rFonts w:ascii="Times New Roman" w:eastAsiaTheme="minorHAnsi" w:hAnsi="Times New Roman"/>
          <w:lang w:eastAsia="en-US"/>
        </w:rPr>
        <w:t xml:space="preserve">Olyan befogadó program kidolgozása, mely a pályázó művészeti koncepciója mellett </w:t>
      </w:r>
      <w:r w:rsidR="00065EDD">
        <w:rPr>
          <w:rFonts w:ascii="Times New Roman" w:eastAsiaTheme="minorHAnsi" w:hAnsi="Times New Roman"/>
          <w:lang w:eastAsia="en-US"/>
        </w:rPr>
        <w:t>teret ad a felsőfokú</w:t>
      </w:r>
      <w:r w:rsidR="00157EA9">
        <w:rPr>
          <w:rFonts w:ascii="Times New Roman" w:eastAsiaTheme="minorHAnsi" w:hAnsi="Times New Roman"/>
          <w:lang w:eastAsia="en-US"/>
        </w:rPr>
        <w:t xml:space="preserve"> színházművészeti képzés</w:t>
      </w:r>
      <w:r w:rsidR="00065EDD">
        <w:rPr>
          <w:rFonts w:ascii="Times New Roman" w:eastAsiaTheme="minorHAnsi" w:hAnsi="Times New Roman"/>
          <w:lang w:eastAsia="en-US"/>
        </w:rPr>
        <w:t xml:space="preserve"> (</w:t>
      </w:r>
      <w:r w:rsidR="006A0D38">
        <w:rPr>
          <w:rFonts w:ascii="Times New Roman" w:eastAsiaTheme="minorHAnsi" w:hAnsi="Times New Roman"/>
          <w:lang w:eastAsia="en-US"/>
        </w:rPr>
        <w:t>pl.:</w:t>
      </w:r>
      <w:r w:rsidR="00065EDD">
        <w:rPr>
          <w:rFonts w:ascii="Times New Roman" w:eastAsiaTheme="minorHAnsi" w:hAnsi="Times New Roman"/>
          <w:lang w:eastAsia="en-US"/>
        </w:rPr>
        <w:t xml:space="preserve"> az SZFE, a Freeszfe, az MKE, és Szent István Egyetem</w:t>
      </w:r>
      <w:r w:rsidR="00157EA9">
        <w:rPr>
          <w:rFonts w:ascii="Times New Roman" w:eastAsiaTheme="minorHAnsi" w:hAnsi="Times New Roman"/>
          <w:lang w:eastAsia="en-US"/>
        </w:rPr>
        <w:t xml:space="preserve"> Kaposvári Művészeti Kar)</w:t>
      </w:r>
      <w:r w:rsidRPr="00081960">
        <w:rPr>
          <w:rFonts w:ascii="Times New Roman" w:eastAsiaTheme="minorHAnsi" w:hAnsi="Times New Roman"/>
          <w:lang w:eastAsia="en-US"/>
        </w:rPr>
        <w:t xml:space="preserve"> jelenlegi és öt éven belül végzett hallgatóinak (a pályázó által elképzelt arányban) szakmájuk gyakorlására</w:t>
      </w:r>
      <w:r w:rsidR="00157EA9">
        <w:rPr>
          <w:rFonts w:ascii="Times New Roman" w:eastAsiaTheme="minorHAnsi" w:hAnsi="Times New Roman"/>
          <w:lang w:eastAsia="en-US"/>
        </w:rPr>
        <w:t>, elképzeléseik megvalósítására, a közönség előtti megmérettetésére</w:t>
      </w:r>
      <w:r w:rsidRPr="00081960">
        <w:rPr>
          <w:rFonts w:ascii="Times New Roman" w:eastAsiaTheme="minorHAnsi" w:hAnsi="Times New Roman"/>
          <w:lang w:eastAsia="en-US"/>
        </w:rPr>
        <w:t xml:space="preserve">, E befogadó program célja visszanyúlni a Pinceszínház legfontosabb korszakaihoz, </w:t>
      </w:r>
      <w:r w:rsidR="00157EA9">
        <w:rPr>
          <w:rFonts w:ascii="Times New Roman" w:eastAsiaTheme="minorHAnsi" w:hAnsi="Times New Roman"/>
          <w:lang w:eastAsia="en-US"/>
        </w:rPr>
        <w:t>a</w:t>
      </w:r>
      <w:r w:rsidRPr="00081960">
        <w:rPr>
          <w:rFonts w:ascii="Times New Roman" w:eastAsiaTheme="minorHAnsi" w:hAnsi="Times New Roman"/>
          <w:lang w:eastAsia="en-US"/>
        </w:rPr>
        <w:t xml:space="preserve">mikor számos jelentős művész pályája indult innen és, hogy a pályakezdők is megtapasztalhassák a művészi szabadságot és az alkotással járó szakmai felelősséget </w:t>
      </w:r>
      <w:r w:rsidR="00157EA9">
        <w:rPr>
          <w:rFonts w:ascii="Times New Roman" w:eastAsiaTheme="minorHAnsi" w:hAnsi="Times New Roman"/>
          <w:lang w:eastAsia="en-US"/>
        </w:rPr>
        <w:t>egyaránt.</w:t>
      </w:r>
    </w:p>
    <w:p w:rsidR="0006762F" w:rsidRPr="00653184" w:rsidRDefault="0006762F" w:rsidP="0006762F">
      <w:pPr>
        <w:rPr>
          <w:rFonts w:eastAsiaTheme="minorHAnsi"/>
          <w:b/>
          <w:lang w:eastAsia="en-US"/>
        </w:rPr>
      </w:pPr>
    </w:p>
    <w:p w:rsidR="003A3D09" w:rsidRPr="00653184" w:rsidRDefault="0006762F" w:rsidP="003A3D09">
      <w:r w:rsidRPr="00653184">
        <w:rPr>
          <w:rFonts w:eastAsiaTheme="minorHAnsi"/>
          <w:b/>
          <w:u w:val="single"/>
          <w:lang w:eastAsia="en-US"/>
        </w:rPr>
        <w:t>Javadalmazás:</w:t>
      </w:r>
      <w:r w:rsidR="003A3D09" w:rsidRPr="00653184">
        <w:t xml:space="preserve">A munkabér és egyéb juttatások megállapítása a felek megállapodása alapján, illetve az Mt. vezető állású munkavállalókra vonatkozó rendelkezése alapján történik, betartva az Emtv. 39/A. §-ában előírtakat. </w:t>
      </w:r>
      <w:r w:rsidR="000C0D76">
        <w:t>Kérjük a pályázó a bérigényét j</w:t>
      </w:r>
      <w:r w:rsidR="003A3D09" w:rsidRPr="00653184">
        <w:t>elöl</w:t>
      </w:r>
      <w:r w:rsidR="000C0D76">
        <w:t>je meg.</w:t>
      </w:r>
    </w:p>
    <w:p w:rsidR="0006762F" w:rsidRPr="00653184" w:rsidRDefault="0006762F" w:rsidP="0006762F">
      <w:pPr>
        <w:rPr>
          <w:rFonts w:eastAsiaTheme="minorHAnsi"/>
          <w:b/>
          <w:lang w:eastAsia="en-US"/>
        </w:rPr>
      </w:pPr>
    </w:p>
    <w:p w:rsidR="0006762F" w:rsidRPr="00653184" w:rsidRDefault="0006762F" w:rsidP="0006762F">
      <w:pPr>
        <w:rPr>
          <w:rFonts w:eastAsiaTheme="minorHAnsi"/>
          <w:lang w:eastAsia="en-US"/>
        </w:rPr>
      </w:pPr>
      <w:r w:rsidRPr="00653184">
        <w:rPr>
          <w:rFonts w:eastAsiaTheme="minorHAnsi"/>
          <w:b/>
          <w:u w:val="single"/>
          <w:lang w:eastAsia="en-US"/>
        </w:rPr>
        <w:t>A pályázat benyújtásának határideje:</w:t>
      </w:r>
      <w:r w:rsidRPr="00653184">
        <w:rPr>
          <w:rFonts w:eastAsiaTheme="minorHAnsi"/>
          <w:lang w:eastAsia="en-US"/>
        </w:rPr>
        <w:t xml:space="preserve"> Az Emberi Erőforrások Minisztériuma honlapján történő közzétételtől számított 30 munkanap. </w:t>
      </w:r>
    </w:p>
    <w:p w:rsidR="0006762F" w:rsidRPr="00653184" w:rsidRDefault="0006762F" w:rsidP="0006762F">
      <w:pPr>
        <w:rPr>
          <w:rFonts w:eastAsiaTheme="minorHAnsi"/>
          <w:lang w:eastAsia="en-US"/>
        </w:rPr>
      </w:pPr>
    </w:p>
    <w:p w:rsidR="0006762F" w:rsidRPr="00653184" w:rsidRDefault="0006762F" w:rsidP="0006762F">
      <w:pPr>
        <w:rPr>
          <w:rFonts w:eastAsiaTheme="minorHAnsi"/>
          <w:u w:val="single"/>
          <w:lang w:eastAsia="en-US"/>
        </w:rPr>
      </w:pPr>
      <w:r w:rsidRPr="00653184">
        <w:rPr>
          <w:rFonts w:eastAsiaTheme="minorHAnsi"/>
          <w:b/>
          <w:u w:val="single"/>
          <w:lang w:eastAsia="en-US"/>
        </w:rPr>
        <w:t>A pályázat elbírálásának módja:</w:t>
      </w:r>
    </w:p>
    <w:p w:rsidR="00791EBA" w:rsidRPr="00653184" w:rsidRDefault="0006762F" w:rsidP="00791EBA">
      <w:pPr>
        <w:rPr>
          <w:rFonts w:eastAsiaTheme="minorHAnsi"/>
          <w:lang w:eastAsia="en-US"/>
        </w:rPr>
      </w:pPr>
      <w:r w:rsidRPr="00653184">
        <w:rPr>
          <w:rFonts w:eastAsiaTheme="minorHAnsi"/>
          <w:lang w:eastAsia="en-US"/>
        </w:rPr>
        <w:t>A pályázatok véleményezésre felkért szakmai bizottság a pályázatokat a benyújtási határidő lejártát követő 30 napon belül értékeli. A</w:t>
      </w:r>
      <w:bookmarkStart w:id="0" w:name="_GoBack"/>
      <w:bookmarkEnd w:id="0"/>
      <w:r w:rsidRPr="00653184">
        <w:rPr>
          <w:rFonts w:eastAsiaTheme="minorHAnsi"/>
          <w:lang w:eastAsia="en-US"/>
        </w:rPr>
        <w:t xml:space="preserve"> szakmai bizottság ülésére meghívást kapnak az érvényesen pályázók személyes meghallgatásra</w:t>
      </w:r>
      <w:r w:rsidRPr="0074323E">
        <w:rPr>
          <w:rFonts w:eastAsiaTheme="minorHAnsi"/>
          <w:lang w:eastAsia="en-US"/>
        </w:rPr>
        <w:t>. A pályázatokról, az igazgatói munkakör betöltéséről Budapest Főváros IX. kerület Ferencváros Önkormányzatának Képviselő-testülete a szakmai bizottság véleményezését követő első testületi ülésén dönt, a szakmai bizottság ajánlása és a Kulturális Egyházügyi és Nemzetiségi Bizottság állásfoglalásának ismeretében.</w:t>
      </w:r>
      <w:r w:rsidR="00791EBA" w:rsidRPr="0074323E">
        <w:t>A munkaviszony </w:t>
      </w:r>
      <w:r w:rsidR="00791EBA" w:rsidRPr="0074323E">
        <w:rPr>
          <w:i/>
          <w:iCs/>
        </w:rPr>
        <w:t>3</w:t>
      </w:r>
      <w:r w:rsidR="00791EBA" w:rsidRPr="0074323E">
        <w:t xml:space="preserve"> hónap próbaidő kikötése mellett jön létre. </w:t>
      </w:r>
      <w:r w:rsidR="00791EBA" w:rsidRPr="0074323E">
        <w:rPr>
          <w:rFonts w:eastAsiaTheme="minorHAnsi"/>
          <w:lang w:eastAsia="en-US"/>
        </w:rPr>
        <w:t>A pályázat kiírója fenntartja</w:t>
      </w:r>
      <w:r w:rsidR="00791EBA" w:rsidRPr="00653184">
        <w:rPr>
          <w:rFonts w:eastAsiaTheme="minorHAnsi"/>
          <w:lang w:eastAsia="en-US"/>
        </w:rPr>
        <w:t xml:space="preserve"> magának a jogot, hogy a pályázatot eredménytelennek nyilvánítsa.</w:t>
      </w:r>
    </w:p>
    <w:p w:rsidR="0006762F" w:rsidRPr="00653184" w:rsidRDefault="0006762F" w:rsidP="0006762F">
      <w:pPr>
        <w:rPr>
          <w:rFonts w:eastAsiaTheme="minorHAnsi"/>
          <w:b/>
          <w:lang w:eastAsia="en-US"/>
        </w:rPr>
      </w:pPr>
    </w:p>
    <w:p w:rsidR="00653184" w:rsidRDefault="00653184" w:rsidP="00653184">
      <w:r w:rsidRPr="00653184">
        <w:t>A hiányosan, vagy késedelmesen benyújtott pályázatokat a pályáztató érvénytelennek nyilváníthatja annak érdemi elbírálása nélkül.</w:t>
      </w:r>
    </w:p>
    <w:p w:rsidR="00112DFF" w:rsidRDefault="00112DFF" w:rsidP="00653184"/>
    <w:p w:rsidR="00112DFF" w:rsidRPr="00653184" w:rsidRDefault="00112DFF" w:rsidP="00112DFF">
      <w:r w:rsidRPr="00112DFF">
        <w:t>A pályázattal kapcsolatosan további információt Kerek András megbízott igazgató nyújt a 06 30 659 7889-as telefonszámon, hétköznap 8-16 óra között.</w:t>
      </w:r>
    </w:p>
    <w:p w:rsidR="00112DFF" w:rsidRPr="00653184" w:rsidRDefault="00112DFF" w:rsidP="00653184"/>
    <w:p w:rsidR="00653184" w:rsidRPr="00653184" w:rsidRDefault="00653184" w:rsidP="0006762F">
      <w:pPr>
        <w:rPr>
          <w:rFonts w:eastAsiaTheme="minorHAnsi"/>
          <w:b/>
          <w:lang w:eastAsia="en-US"/>
        </w:rPr>
      </w:pPr>
    </w:p>
    <w:p w:rsidR="0006762F" w:rsidRPr="00653184" w:rsidRDefault="0006762F" w:rsidP="0006762F">
      <w:pPr>
        <w:rPr>
          <w:rFonts w:eastAsiaTheme="minorHAnsi"/>
          <w:u w:val="single"/>
          <w:lang w:eastAsia="en-US"/>
        </w:rPr>
      </w:pPr>
      <w:r w:rsidRPr="00653184">
        <w:rPr>
          <w:rFonts w:eastAsiaTheme="minorHAnsi"/>
          <w:b/>
          <w:u w:val="single"/>
          <w:lang w:eastAsia="en-US"/>
        </w:rPr>
        <w:t>A pályázat benyújtásának módja:</w:t>
      </w:r>
    </w:p>
    <w:p w:rsidR="00A821A0" w:rsidRPr="00653184" w:rsidRDefault="00F44A3A" w:rsidP="00653184">
      <w:pPr>
        <w:pStyle w:val="Listaszerbekezds"/>
        <w:numPr>
          <w:ilvl w:val="0"/>
          <w:numId w:val="10"/>
        </w:numPr>
        <w:rPr>
          <w:rFonts w:ascii="Times New Roman" w:hAnsi="Times New Roman"/>
        </w:rPr>
      </w:pPr>
      <w:r w:rsidRPr="00653184">
        <w:rPr>
          <w:rFonts w:ascii="Times New Roman" w:hAnsi="Times New Roman"/>
        </w:rPr>
        <w:t>Postai úton, a pályázatnak a Budapest Főváros IX. Kerület Ferencvárosi Önkormányzat </w:t>
      </w:r>
      <w:r w:rsidRPr="00653184">
        <w:rPr>
          <w:rFonts w:ascii="Times New Roman" w:hAnsi="Times New Roman"/>
          <w:i/>
          <w:iCs/>
        </w:rPr>
        <w:t>polgármester</w:t>
      </w:r>
      <w:r w:rsidRPr="00653184">
        <w:rPr>
          <w:rFonts w:ascii="Times New Roman" w:hAnsi="Times New Roman"/>
        </w:rPr>
        <w:t xml:space="preserve"> címére történő megküldésével (1092 Budapest, Bakáts tér 14. ). Kérjük a borítékon feltüntetnia munkakör megnevezését: </w:t>
      </w:r>
      <w:r w:rsidR="009B22E0" w:rsidRPr="00653184">
        <w:rPr>
          <w:rFonts w:ascii="Times New Roman" w:hAnsi="Times New Roman"/>
        </w:rPr>
        <w:t>„</w:t>
      </w:r>
      <w:r w:rsidR="009B22E0" w:rsidRPr="00926191">
        <w:rPr>
          <w:rFonts w:ascii="Times New Roman" w:eastAsiaTheme="minorHAnsi" w:hAnsi="Times New Roman"/>
          <w:lang w:eastAsia="en-US"/>
        </w:rPr>
        <w:t>Ferencvárosi Pinceszínház igazgató munkakör”.</w:t>
      </w:r>
      <w:r w:rsidR="00A821A0" w:rsidRPr="00653184">
        <w:rPr>
          <w:rFonts w:ascii="Times New Roman" w:hAnsi="Times New Roman"/>
        </w:rPr>
        <w:t xml:space="preserve"> Postai küldeményesetén a postára adás napja legkésőbb a benyújtási határidő utolsó napja lehet.</w:t>
      </w:r>
    </w:p>
    <w:p w:rsidR="009B22E0" w:rsidRPr="00653184" w:rsidRDefault="009B22E0" w:rsidP="00A821A0">
      <w:pPr>
        <w:pStyle w:val="Listaszerbekezds"/>
        <w:tabs>
          <w:tab w:val="left" w:pos="360"/>
        </w:tabs>
        <w:ind w:left="360"/>
        <w:rPr>
          <w:rFonts w:ascii="Times New Roman" w:eastAsiaTheme="minorHAnsi" w:hAnsi="Times New Roman"/>
          <w:highlight w:val="yellow"/>
          <w:lang w:eastAsia="en-US"/>
        </w:rPr>
      </w:pPr>
    </w:p>
    <w:p w:rsidR="00F44A3A" w:rsidRPr="00653184" w:rsidRDefault="00F44A3A" w:rsidP="009B22E0">
      <w:pPr>
        <w:spacing w:after="160" w:line="259" w:lineRule="auto"/>
      </w:pPr>
      <w:r w:rsidRPr="00653184">
        <w:rPr>
          <w:b/>
          <w:bCs/>
        </w:rPr>
        <w:t>vagy</w:t>
      </w:r>
    </w:p>
    <w:p w:rsidR="00F44A3A" w:rsidRPr="00653184" w:rsidRDefault="00F44A3A" w:rsidP="00F44A3A">
      <w:pPr>
        <w:numPr>
          <w:ilvl w:val="0"/>
          <w:numId w:val="9"/>
        </w:numPr>
        <w:spacing w:after="160" w:line="259" w:lineRule="auto"/>
      </w:pPr>
      <w:r w:rsidRPr="00653184">
        <w:t>Elektronikus úton Baloghné dr. Nagy Edit címzetes főjegyző részére a jegyzo@ferencvaros.hu e-mail címre megküldve</w:t>
      </w:r>
    </w:p>
    <w:p w:rsidR="00F44A3A" w:rsidRPr="00653184" w:rsidRDefault="00F44A3A" w:rsidP="0006762F">
      <w:pPr>
        <w:rPr>
          <w:rFonts w:eastAsiaTheme="minorHAnsi"/>
          <w:u w:val="single"/>
          <w:lang w:eastAsia="en-US"/>
        </w:rPr>
      </w:pPr>
    </w:p>
    <w:sectPr w:rsidR="00F44A3A" w:rsidRPr="00653184" w:rsidSect="00E272E8">
      <w:footerReference w:type="default" r:id="rId7"/>
      <w:headerReference w:type="first" r:id="rId8"/>
      <w:footerReference w:type="firs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7B" w:rsidRDefault="0034657B">
      <w:r>
        <w:separator/>
      </w:r>
    </w:p>
  </w:endnote>
  <w:endnote w:type="continuationSeparator" w:id="1">
    <w:p w:rsidR="0034657B" w:rsidRDefault="0034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397936"/>
      <w:docPartObj>
        <w:docPartGallery w:val="Page Numbers (Bottom of Page)"/>
        <w:docPartUnique/>
      </w:docPartObj>
    </w:sdtPr>
    <w:sdtContent>
      <w:p w:rsidR="00E46F84" w:rsidRDefault="00E6100E">
        <w:pPr>
          <w:pStyle w:val="llb"/>
          <w:jc w:val="right"/>
        </w:pPr>
        <w:r>
          <w:fldChar w:fldCharType="begin"/>
        </w:r>
        <w:r w:rsidR="00E56B07">
          <w:instrText>PAGE   \* MERGEFORMAT</w:instrText>
        </w:r>
        <w:r>
          <w:fldChar w:fldCharType="separate"/>
        </w:r>
        <w:r w:rsidR="007E64A3">
          <w:rPr>
            <w:noProof/>
          </w:rPr>
          <w:t>4</w:t>
        </w:r>
        <w:r>
          <w:fldChar w:fldCharType="end"/>
        </w:r>
      </w:p>
    </w:sdtContent>
  </w:sdt>
  <w:p w:rsidR="00E46F84" w:rsidRDefault="0034657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49" w:rsidRDefault="00E56B07">
    <w:pPr>
      <w:pStyle w:val="llb"/>
    </w:pPr>
    <w:r>
      <w:rPr>
        <w:noProof/>
      </w:rPr>
      <w:drawing>
        <wp:inline distT="0" distB="0" distL="0" distR="0">
          <wp:extent cx="1303020" cy="388620"/>
          <wp:effectExtent l="0" t="0" r="0" b="0"/>
          <wp:docPr id="2" name="Kép 2" descr="idosbarat_onk_fent_he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idosbarat_onk_fent_he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7B" w:rsidRDefault="0034657B">
      <w:r>
        <w:separator/>
      </w:r>
    </w:p>
  </w:footnote>
  <w:footnote w:type="continuationSeparator" w:id="1">
    <w:p w:rsidR="0034657B" w:rsidRDefault="00346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49" w:rsidRDefault="00E56B07" w:rsidP="00A21049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-173990</wp:posOffset>
          </wp:positionV>
          <wp:extent cx="1270000" cy="102044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1049" w:rsidRPr="001B1F06" w:rsidRDefault="0034657B" w:rsidP="00A21049">
    <w:pPr>
      <w:spacing w:before="240"/>
      <w:rPr>
        <w:rFonts w:ascii="Arial Narrow" w:hAnsi="Arial Narrow"/>
        <w:b/>
        <w:color w:val="000000" w:themeColor="text1"/>
        <w:sz w:val="28"/>
        <w:szCs w:val="28"/>
      </w:rPr>
    </w:pPr>
  </w:p>
  <w:p w:rsidR="00A21049" w:rsidRPr="001B1F06" w:rsidRDefault="0034657B" w:rsidP="00A21049">
    <w:pPr>
      <w:tabs>
        <w:tab w:val="left" w:pos="7789"/>
      </w:tabs>
      <w:spacing w:before="240"/>
      <w:rPr>
        <w:rFonts w:ascii="Arial Narrow" w:hAnsi="Arial Narrow"/>
        <w:b/>
        <w:color w:val="000000" w:themeColor="text1"/>
        <w:sz w:val="28"/>
        <w:szCs w:val="28"/>
      </w:rPr>
    </w:pPr>
  </w:p>
  <w:p w:rsidR="00A21049" w:rsidRPr="001B1F06" w:rsidRDefault="00E56B07" w:rsidP="00A21049">
    <w:pPr>
      <w:tabs>
        <w:tab w:val="left" w:pos="7300"/>
      </w:tabs>
      <w:spacing w:before="240"/>
      <w:rPr>
        <w:rFonts w:ascii="Arial Narrow" w:hAnsi="Arial Narrow"/>
        <w:b/>
        <w:color w:val="000000" w:themeColor="text1"/>
      </w:rPr>
    </w:pPr>
    <w:r w:rsidRPr="001B1F06">
      <w:rPr>
        <w:rFonts w:ascii="Arial Narrow" w:hAnsi="Arial Narrow"/>
        <w:b/>
        <w:color w:val="000000" w:themeColor="text1"/>
        <w:sz w:val="28"/>
        <w:szCs w:val="28"/>
      </w:rPr>
      <w:t xml:space="preserve">Budapest Főváros IX. Kerület                                             </w:t>
    </w:r>
  </w:p>
  <w:p w:rsidR="00A21049" w:rsidRDefault="00E56B07" w:rsidP="00A21049">
    <w:pPr>
      <w:pStyle w:val="Kpalrs"/>
    </w:pPr>
    <w:r w:rsidRPr="00B80CCC">
      <w:rPr>
        <w:sz w:val="28"/>
        <w:szCs w:val="28"/>
      </w:rPr>
      <w:t>Ferencváros Önkormányzata</w:t>
    </w:r>
  </w:p>
  <w:p w:rsidR="00A21049" w:rsidRDefault="0034657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19C"/>
    <w:multiLevelType w:val="hybridMultilevel"/>
    <w:tmpl w:val="71AC6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075D"/>
    <w:multiLevelType w:val="hybridMultilevel"/>
    <w:tmpl w:val="46F0F3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7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D10FB5"/>
    <w:multiLevelType w:val="multilevel"/>
    <w:tmpl w:val="97E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236BD"/>
    <w:multiLevelType w:val="hybridMultilevel"/>
    <w:tmpl w:val="4B38F0C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7F31B3"/>
    <w:multiLevelType w:val="hybridMultilevel"/>
    <w:tmpl w:val="DC52C01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01227"/>
    <w:multiLevelType w:val="multilevel"/>
    <w:tmpl w:val="42FE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D1631"/>
    <w:multiLevelType w:val="hybridMultilevel"/>
    <w:tmpl w:val="2E76DCEC"/>
    <w:lvl w:ilvl="0" w:tplc="0010D398">
      <w:start w:val="2006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29B31D5"/>
    <w:multiLevelType w:val="hybridMultilevel"/>
    <w:tmpl w:val="B400EFB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2E7725"/>
    <w:multiLevelType w:val="hybridMultilevel"/>
    <w:tmpl w:val="23EEC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C5A4F"/>
    <w:multiLevelType w:val="hybridMultilevel"/>
    <w:tmpl w:val="FD66F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E7F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0BB"/>
    <w:multiLevelType w:val="hybridMultilevel"/>
    <w:tmpl w:val="D00857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2F"/>
    <w:rsid w:val="00065EDD"/>
    <w:rsid w:val="0006762F"/>
    <w:rsid w:val="000762E6"/>
    <w:rsid w:val="00081960"/>
    <w:rsid w:val="0008510F"/>
    <w:rsid w:val="000B79CD"/>
    <w:rsid w:val="000C0D76"/>
    <w:rsid w:val="000D3C46"/>
    <w:rsid w:val="00112DFF"/>
    <w:rsid w:val="00157EA9"/>
    <w:rsid w:val="001E500A"/>
    <w:rsid w:val="001E7012"/>
    <w:rsid w:val="002145A2"/>
    <w:rsid w:val="00226F4E"/>
    <w:rsid w:val="002A73C6"/>
    <w:rsid w:val="002D7C0E"/>
    <w:rsid w:val="003336EF"/>
    <w:rsid w:val="0034657B"/>
    <w:rsid w:val="00396576"/>
    <w:rsid w:val="003A3D09"/>
    <w:rsid w:val="003A6FE5"/>
    <w:rsid w:val="004926BA"/>
    <w:rsid w:val="00492E9F"/>
    <w:rsid w:val="004A4B6F"/>
    <w:rsid w:val="00543FDF"/>
    <w:rsid w:val="005807AA"/>
    <w:rsid w:val="005B1D2F"/>
    <w:rsid w:val="005D21D8"/>
    <w:rsid w:val="005E4F96"/>
    <w:rsid w:val="005F2B03"/>
    <w:rsid w:val="00625875"/>
    <w:rsid w:val="0064316A"/>
    <w:rsid w:val="00653184"/>
    <w:rsid w:val="006A0D38"/>
    <w:rsid w:val="0074323E"/>
    <w:rsid w:val="00791EBA"/>
    <w:rsid w:val="007E3127"/>
    <w:rsid w:val="007E64A3"/>
    <w:rsid w:val="008C3594"/>
    <w:rsid w:val="00904B08"/>
    <w:rsid w:val="00910914"/>
    <w:rsid w:val="00926191"/>
    <w:rsid w:val="009418BC"/>
    <w:rsid w:val="00947D60"/>
    <w:rsid w:val="00967C4A"/>
    <w:rsid w:val="00985B80"/>
    <w:rsid w:val="009922DC"/>
    <w:rsid w:val="009B22E0"/>
    <w:rsid w:val="009C7A60"/>
    <w:rsid w:val="00A07585"/>
    <w:rsid w:val="00A81280"/>
    <w:rsid w:val="00A821A0"/>
    <w:rsid w:val="00A9595D"/>
    <w:rsid w:val="00B57853"/>
    <w:rsid w:val="00BF40D8"/>
    <w:rsid w:val="00CF3F40"/>
    <w:rsid w:val="00D05789"/>
    <w:rsid w:val="00D5428A"/>
    <w:rsid w:val="00D9462A"/>
    <w:rsid w:val="00DA6AD2"/>
    <w:rsid w:val="00DA6BE9"/>
    <w:rsid w:val="00DE6D1D"/>
    <w:rsid w:val="00DF3AD6"/>
    <w:rsid w:val="00E117FF"/>
    <w:rsid w:val="00E23597"/>
    <w:rsid w:val="00E4696F"/>
    <w:rsid w:val="00E56B07"/>
    <w:rsid w:val="00E6100E"/>
    <w:rsid w:val="00EA6C5A"/>
    <w:rsid w:val="00EC6B28"/>
    <w:rsid w:val="00F44A3A"/>
    <w:rsid w:val="00F51A7D"/>
    <w:rsid w:val="00F53B09"/>
    <w:rsid w:val="00F73FF7"/>
    <w:rsid w:val="00FE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7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762F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59"/>
    <w:rsid w:val="0006762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676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76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76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76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06762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32"/>
      <w:szCs w:val="20"/>
    </w:rPr>
  </w:style>
  <w:style w:type="paragraph" w:customStyle="1" w:styleId="Bekezds">
    <w:name w:val="Bekezdés"/>
    <w:uiPriority w:val="99"/>
    <w:rsid w:val="00A81280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0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0D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 Zsuzsanna Katalin</dc:creator>
  <cp:lastModifiedBy>HP</cp:lastModifiedBy>
  <cp:revision>2</cp:revision>
  <cp:lastPrinted>2021-03-26T08:23:00Z</cp:lastPrinted>
  <dcterms:created xsi:type="dcterms:W3CDTF">2021-04-27T09:04:00Z</dcterms:created>
  <dcterms:modified xsi:type="dcterms:W3CDTF">2021-04-27T09:04:00Z</dcterms:modified>
</cp:coreProperties>
</file>