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E478C" w14:textId="7C7C1307" w:rsidR="00907E20" w:rsidRDefault="007455BA" w:rsidP="00554740">
      <w:pPr>
        <w:jc w:val="center"/>
      </w:pPr>
      <w:r w:rsidRPr="008674F2">
        <w:rPr>
          <w:noProof/>
          <w:lang w:eastAsia="hu-HU"/>
        </w:rPr>
        <w:drawing>
          <wp:inline distT="0" distB="0" distL="0" distR="0" wp14:anchorId="09E6499D" wp14:editId="62A2CE1F">
            <wp:extent cx="342900" cy="695325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F2DDCB" w14:textId="77777777" w:rsidR="00554740" w:rsidRPr="00554740" w:rsidRDefault="00554740" w:rsidP="00554740">
      <w:pPr>
        <w:jc w:val="center"/>
      </w:pPr>
    </w:p>
    <w:p w14:paraId="425B7C5E" w14:textId="06337E1B" w:rsidR="00764411" w:rsidRPr="008674F2" w:rsidRDefault="00764411" w:rsidP="00554740">
      <w:pPr>
        <w:tabs>
          <w:tab w:val="center" w:pos="4536"/>
        </w:tabs>
        <w:spacing w:after="0" w:line="240" w:lineRule="auto"/>
        <w:jc w:val="center"/>
        <w:rPr>
          <w:b/>
          <w:sz w:val="28"/>
          <w:szCs w:val="28"/>
        </w:rPr>
      </w:pPr>
      <w:r w:rsidRPr="008674F2">
        <w:rPr>
          <w:b/>
          <w:sz w:val="28"/>
          <w:szCs w:val="28"/>
        </w:rPr>
        <w:t>A</w:t>
      </w:r>
      <w:r w:rsidR="00D551A7" w:rsidRPr="008674F2">
        <w:rPr>
          <w:b/>
          <w:sz w:val="28"/>
          <w:szCs w:val="28"/>
        </w:rPr>
        <w:t>z Emberi</w:t>
      </w:r>
      <w:r w:rsidRPr="008674F2">
        <w:rPr>
          <w:b/>
          <w:sz w:val="28"/>
          <w:szCs w:val="28"/>
        </w:rPr>
        <w:t xml:space="preserve"> Erőforrás</w:t>
      </w:r>
      <w:r w:rsidR="00556E3B" w:rsidRPr="008674F2">
        <w:rPr>
          <w:b/>
          <w:sz w:val="28"/>
          <w:szCs w:val="28"/>
        </w:rPr>
        <w:t>ok</w:t>
      </w:r>
      <w:r w:rsidRPr="008674F2">
        <w:rPr>
          <w:b/>
          <w:sz w:val="28"/>
          <w:szCs w:val="28"/>
        </w:rPr>
        <w:t xml:space="preserve"> Minisztérium</w:t>
      </w:r>
      <w:r w:rsidR="005D2A90" w:rsidRPr="008674F2">
        <w:rPr>
          <w:b/>
          <w:sz w:val="28"/>
          <w:szCs w:val="28"/>
        </w:rPr>
        <w:t>ának</w:t>
      </w:r>
      <w:r w:rsidRPr="008674F2">
        <w:rPr>
          <w:b/>
          <w:sz w:val="28"/>
          <w:szCs w:val="28"/>
        </w:rPr>
        <w:t xml:space="preserve"> pályázat</w:t>
      </w:r>
      <w:r w:rsidR="005D2A90" w:rsidRPr="008674F2">
        <w:rPr>
          <w:b/>
          <w:sz w:val="28"/>
          <w:szCs w:val="28"/>
        </w:rPr>
        <w:t>a</w:t>
      </w:r>
    </w:p>
    <w:p w14:paraId="4ABEEA01" w14:textId="48FB45AA" w:rsidR="00764411" w:rsidRPr="008674F2" w:rsidRDefault="00764411" w:rsidP="00554740">
      <w:pPr>
        <w:spacing w:after="0" w:line="240" w:lineRule="auto"/>
        <w:jc w:val="center"/>
        <w:rPr>
          <w:b/>
          <w:sz w:val="28"/>
          <w:szCs w:val="28"/>
        </w:rPr>
      </w:pPr>
      <w:r w:rsidRPr="008674F2">
        <w:rPr>
          <w:b/>
          <w:sz w:val="28"/>
          <w:szCs w:val="28"/>
        </w:rPr>
        <w:t xml:space="preserve">a </w:t>
      </w:r>
      <w:r w:rsidR="00D22391" w:rsidRPr="008674F2">
        <w:rPr>
          <w:b/>
          <w:sz w:val="28"/>
          <w:szCs w:val="28"/>
        </w:rPr>
        <w:t>202</w:t>
      </w:r>
      <w:r w:rsidR="004C0588" w:rsidRPr="009C783A">
        <w:rPr>
          <w:b/>
          <w:sz w:val="28"/>
          <w:szCs w:val="28"/>
        </w:rPr>
        <w:t>1</w:t>
      </w:r>
      <w:r w:rsidR="00967620" w:rsidRPr="009C783A">
        <w:rPr>
          <w:b/>
          <w:sz w:val="28"/>
          <w:szCs w:val="28"/>
        </w:rPr>
        <w:t>.</w:t>
      </w:r>
      <w:r w:rsidRPr="009C783A">
        <w:rPr>
          <w:b/>
          <w:sz w:val="28"/>
          <w:szCs w:val="28"/>
        </w:rPr>
        <w:t xml:space="preserve"> </w:t>
      </w:r>
      <w:r w:rsidRPr="008674F2">
        <w:rPr>
          <w:b/>
          <w:sz w:val="28"/>
          <w:szCs w:val="28"/>
        </w:rPr>
        <w:t xml:space="preserve">évi </w:t>
      </w:r>
      <w:r w:rsidR="0032522E" w:rsidRPr="008674F2">
        <w:rPr>
          <w:b/>
          <w:sz w:val="28"/>
          <w:szCs w:val="28"/>
        </w:rPr>
        <w:t>„</w:t>
      </w:r>
      <w:r w:rsidRPr="008674F2">
        <w:rPr>
          <w:b/>
          <w:sz w:val="28"/>
          <w:szCs w:val="28"/>
        </w:rPr>
        <w:t>Közművelődési Minőség Díj</w:t>
      </w:r>
      <w:r w:rsidR="0032522E" w:rsidRPr="008674F2">
        <w:rPr>
          <w:b/>
          <w:sz w:val="28"/>
          <w:szCs w:val="28"/>
        </w:rPr>
        <w:t>”</w:t>
      </w:r>
      <w:r w:rsidRPr="008674F2">
        <w:rPr>
          <w:b/>
          <w:sz w:val="28"/>
          <w:szCs w:val="28"/>
        </w:rPr>
        <w:t xml:space="preserve"> elnyerésére</w:t>
      </w:r>
    </w:p>
    <w:p w14:paraId="788F29A5" w14:textId="77777777" w:rsidR="00D23739" w:rsidRPr="008674F2" w:rsidRDefault="00D23739" w:rsidP="00D22391">
      <w:pPr>
        <w:spacing w:after="0" w:line="240" w:lineRule="auto"/>
        <w:jc w:val="center"/>
        <w:rPr>
          <w:b/>
          <w:szCs w:val="24"/>
        </w:rPr>
      </w:pPr>
    </w:p>
    <w:p w14:paraId="1691E9C3" w14:textId="21C426A0" w:rsidR="00764411" w:rsidRPr="008674F2" w:rsidRDefault="00764411" w:rsidP="00764411">
      <w:p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 xml:space="preserve">A </w:t>
      </w:r>
      <w:r w:rsidR="005D2A90" w:rsidRPr="008674F2">
        <w:rPr>
          <w:szCs w:val="24"/>
        </w:rPr>
        <w:t>„</w:t>
      </w:r>
      <w:r w:rsidRPr="008674F2">
        <w:rPr>
          <w:szCs w:val="24"/>
        </w:rPr>
        <w:t>Közművelődési Minőség Díj</w:t>
      </w:r>
      <w:r w:rsidR="005D2A90" w:rsidRPr="008674F2">
        <w:rPr>
          <w:szCs w:val="24"/>
        </w:rPr>
        <w:t>”</w:t>
      </w:r>
      <w:r w:rsidR="005966FF" w:rsidRPr="001B287A">
        <w:rPr>
          <w:szCs w:val="28"/>
        </w:rPr>
        <w:t xml:space="preserve"> </w:t>
      </w:r>
      <w:r w:rsidRPr="008674F2">
        <w:rPr>
          <w:szCs w:val="24"/>
        </w:rPr>
        <w:t xml:space="preserve">annak a közművelődési intézménynek adományozható, amely a közművelődés minőségfejlesztésének alkalmazásával kiemelkedő teljesítményt nyújt és </w:t>
      </w:r>
      <w:r w:rsidR="001B287A">
        <w:rPr>
          <w:szCs w:val="24"/>
        </w:rPr>
        <w:t>érvényes</w:t>
      </w:r>
      <w:r w:rsidRPr="008674F2">
        <w:rPr>
          <w:szCs w:val="24"/>
        </w:rPr>
        <w:t xml:space="preserve"> Minősített Közművelődési Intézmény Címmel</w:t>
      </w:r>
      <w:r w:rsidR="001B287A">
        <w:rPr>
          <w:szCs w:val="24"/>
        </w:rPr>
        <w:t xml:space="preserve"> rendelkezik</w:t>
      </w:r>
      <w:r w:rsidRPr="008674F2">
        <w:rPr>
          <w:szCs w:val="24"/>
        </w:rPr>
        <w:t>.</w:t>
      </w:r>
    </w:p>
    <w:p w14:paraId="76C19EE0" w14:textId="70BEE8B8" w:rsidR="00764411" w:rsidRPr="008674F2" w:rsidRDefault="00764411" w:rsidP="00764411">
      <w:p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 xml:space="preserve">A </w:t>
      </w:r>
      <w:r w:rsidR="00663D9D" w:rsidRPr="008674F2">
        <w:rPr>
          <w:szCs w:val="24"/>
        </w:rPr>
        <w:t>„</w:t>
      </w:r>
      <w:r w:rsidRPr="008674F2">
        <w:rPr>
          <w:szCs w:val="24"/>
        </w:rPr>
        <w:t>Közművelődési Minőség Díj</w:t>
      </w:r>
      <w:r w:rsidR="00663D9D" w:rsidRPr="008674F2">
        <w:rPr>
          <w:szCs w:val="24"/>
        </w:rPr>
        <w:t>”</w:t>
      </w:r>
      <w:r w:rsidR="005966FF" w:rsidRPr="008674F2">
        <w:rPr>
          <w:sz w:val="28"/>
          <w:szCs w:val="28"/>
        </w:rPr>
        <w:t xml:space="preserve"> </w:t>
      </w:r>
      <w:r w:rsidRPr="008674F2">
        <w:rPr>
          <w:szCs w:val="24"/>
        </w:rPr>
        <w:t>elnyerését igazoló okiratot a</w:t>
      </w:r>
      <w:r w:rsidR="00D551A7" w:rsidRPr="008674F2">
        <w:rPr>
          <w:szCs w:val="24"/>
        </w:rPr>
        <w:t xml:space="preserve">z </w:t>
      </w:r>
      <w:r w:rsidR="00556E3B" w:rsidRPr="008674F2">
        <w:rPr>
          <w:szCs w:val="24"/>
        </w:rPr>
        <w:t xml:space="preserve">emberi erőforrások </w:t>
      </w:r>
      <w:r w:rsidRPr="008674F2">
        <w:rPr>
          <w:szCs w:val="24"/>
        </w:rPr>
        <w:t>minisztere</w:t>
      </w:r>
      <w:r w:rsidR="00937D50" w:rsidRPr="008674F2">
        <w:rPr>
          <w:szCs w:val="24"/>
        </w:rPr>
        <w:t xml:space="preserve"> </w:t>
      </w:r>
      <w:r w:rsidR="0036714D" w:rsidRPr="008674F2">
        <w:rPr>
          <w:szCs w:val="24"/>
        </w:rPr>
        <w:t>20</w:t>
      </w:r>
      <w:r w:rsidR="00D22391" w:rsidRPr="008674F2">
        <w:rPr>
          <w:szCs w:val="24"/>
        </w:rPr>
        <w:t>2</w:t>
      </w:r>
      <w:r w:rsidR="004C0588" w:rsidRPr="009C783A">
        <w:rPr>
          <w:szCs w:val="24"/>
        </w:rPr>
        <w:t>2</w:t>
      </w:r>
      <w:r w:rsidRPr="009C783A">
        <w:rPr>
          <w:szCs w:val="24"/>
        </w:rPr>
        <w:t xml:space="preserve"> </w:t>
      </w:r>
      <w:r w:rsidRPr="008674F2">
        <w:rPr>
          <w:szCs w:val="24"/>
        </w:rPr>
        <w:t>januárjában a Magyar Kultúra Napja alkalmából adja át.</w:t>
      </w:r>
    </w:p>
    <w:p w14:paraId="7CF8EAB0" w14:textId="77777777" w:rsidR="00D61C64" w:rsidRPr="008674F2" w:rsidRDefault="00764411" w:rsidP="00764411">
      <w:p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 xml:space="preserve">A díjban részesült közművelődési intézmény az elismerést az adományozás évének feltüntetésével </w:t>
      </w:r>
      <w:r w:rsidR="000552AF" w:rsidRPr="008674F2">
        <w:rPr>
          <w:szCs w:val="24"/>
        </w:rPr>
        <w:t xml:space="preserve">folyamatosan </w:t>
      </w:r>
      <w:r w:rsidRPr="008674F2">
        <w:rPr>
          <w:szCs w:val="24"/>
        </w:rPr>
        <w:t>használhatja</w:t>
      </w:r>
      <w:r w:rsidR="000552AF" w:rsidRPr="008674F2">
        <w:rPr>
          <w:szCs w:val="24"/>
        </w:rPr>
        <w:t>, a díj vissza nem vonható.</w:t>
      </w:r>
    </w:p>
    <w:p w14:paraId="745050C1" w14:textId="77777777" w:rsidR="00764411" w:rsidRPr="008674F2" w:rsidRDefault="00764411" w:rsidP="00764411">
      <w:pPr>
        <w:spacing w:after="0" w:line="240" w:lineRule="auto"/>
        <w:jc w:val="both"/>
        <w:rPr>
          <w:szCs w:val="24"/>
        </w:rPr>
      </w:pPr>
    </w:p>
    <w:p w14:paraId="0AAFE59A" w14:textId="3786F83F" w:rsidR="00D23739" w:rsidRPr="001341BD" w:rsidRDefault="00764411" w:rsidP="00764411">
      <w:pPr>
        <w:spacing w:after="0" w:line="240" w:lineRule="auto"/>
        <w:jc w:val="both"/>
        <w:rPr>
          <w:b/>
          <w:szCs w:val="24"/>
        </w:rPr>
      </w:pPr>
      <w:r w:rsidRPr="008674F2">
        <w:rPr>
          <w:b/>
          <w:szCs w:val="24"/>
        </w:rPr>
        <w:t>A pályázat célja</w:t>
      </w:r>
    </w:p>
    <w:p w14:paraId="3013BA40" w14:textId="7EE33739" w:rsidR="00A5762E" w:rsidRPr="008674F2" w:rsidRDefault="002739CD" w:rsidP="00A5762E">
      <w:pPr>
        <w:spacing w:after="0" w:line="240" w:lineRule="auto"/>
        <w:jc w:val="both"/>
        <w:rPr>
          <w:b/>
          <w:iCs/>
          <w:szCs w:val="24"/>
        </w:rPr>
      </w:pPr>
      <w:r w:rsidRPr="008674F2">
        <w:rPr>
          <w:szCs w:val="24"/>
        </w:rPr>
        <w:t>A pályázat célja – a</w:t>
      </w:r>
      <w:r w:rsidR="00A5762E" w:rsidRPr="008674F2">
        <w:rPr>
          <w:szCs w:val="24"/>
        </w:rPr>
        <w:t xml:space="preserve"> „Minősített Közművelődési Intézmény Cím” és a „Közművelődési Minőség Díj” adományozásáról szóló 10/2010. (III. 11.) OKM rendelet alapján – a közművelődési tevékenységet végző intézmények minőségorientált működésre ösztönzése és a közművelődési minőségfejlesztés területén</w:t>
      </w:r>
      <w:r w:rsidR="00A5762E" w:rsidRPr="008674F2">
        <w:rPr>
          <w:iCs/>
          <w:szCs w:val="24"/>
        </w:rPr>
        <w:t xml:space="preserve"> </w:t>
      </w:r>
      <w:r w:rsidR="004C0588">
        <w:rPr>
          <w:iCs/>
          <w:szCs w:val="24"/>
        </w:rPr>
        <w:t>20</w:t>
      </w:r>
      <w:r w:rsidR="004C0588" w:rsidRPr="009C783A">
        <w:rPr>
          <w:iCs/>
          <w:szCs w:val="24"/>
        </w:rPr>
        <w:t>20</w:t>
      </w:r>
      <w:r w:rsidR="00FD4455" w:rsidRPr="008674F2">
        <w:rPr>
          <w:iCs/>
          <w:szCs w:val="24"/>
        </w:rPr>
        <w:t>.</w:t>
      </w:r>
      <w:r w:rsidR="00A5762E" w:rsidRPr="008674F2">
        <w:rPr>
          <w:iCs/>
          <w:szCs w:val="24"/>
        </w:rPr>
        <w:t xml:space="preserve"> január 1-jétől elért eredmény elismerése.</w:t>
      </w:r>
    </w:p>
    <w:p w14:paraId="13C076BA" w14:textId="77777777" w:rsidR="00764411" w:rsidRPr="008674F2" w:rsidRDefault="00764411" w:rsidP="00764411">
      <w:pPr>
        <w:spacing w:after="0" w:line="240" w:lineRule="auto"/>
        <w:jc w:val="both"/>
        <w:rPr>
          <w:szCs w:val="24"/>
        </w:rPr>
      </w:pPr>
    </w:p>
    <w:p w14:paraId="1907F520" w14:textId="539165D5" w:rsidR="00D23739" w:rsidRPr="001341BD" w:rsidRDefault="00764411" w:rsidP="00764411">
      <w:pPr>
        <w:pStyle w:val="Norml0"/>
        <w:jc w:val="both"/>
        <w:rPr>
          <w:rFonts w:ascii="Times New Roman" w:hAnsi="Times New Roman"/>
          <w:b/>
          <w:sz w:val="24"/>
          <w:szCs w:val="24"/>
        </w:rPr>
      </w:pPr>
      <w:r w:rsidRPr="008674F2">
        <w:rPr>
          <w:rFonts w:ascii="Times New Roman" w:hAnsi="Times New Roman"/>
          <w:b/>
          <w:sz w:val="24"/>
          <w:szCs w:val="24"/>
        </w:rPr>
        <w:t>A pályázat benyújtására jogosultak köre</w:t>
      </w:r>
    </w:p>
    <w:p w14:paraId="3AF6AD8F" w14:textId="7060624C" w:rsidR="00764411" w:rsidRPr="008674F2" w:rsidRDefault="00764411" w:rsidP="00764411">
      <w:pPr>
        <w:pStyle w:val="Listaszerbekezds"/>
        <w:spacing w:after="0" w:line="240" w:lineRule="auto"/>
        <w:ind w:left="0"/>
        <w:jc w:val="both"/>
        <w:rPr>
          <w:szCs w:val="24"/>
        </w:rPr>
      </w:pPr>
      <w:r w:rsidRPr="008674F2">
        <w:rPr>
          <w:szCs w:val="24"/>
        </w:rPr>
        <w:t xml:space="preserve">Pályázatot nyújthat be az a Magyarország területén működő, közművelődési feladatokat ellátó – a muzeális intézményekről, a nyilvános könyvtári ellátásról és a közművelődésről szóló 1997. évi CXL. törvény hatálya alá tartozó – intézmény, amely rendelkezik </w:t>
      </w:r>
      <w:r w:rsidR="00D22391" w:rsidRPr="008674F2">
        <w:rPr>
          <w:szCs w:val="24"/>
        </w:rPr>
        <w:t xml:space="preserve">érvényes </w:t>
      </w:r>
      <w:r w:rsidRPr="008674F2">
        <w:rPr>
          <w:szCs w:val="24"/>
        </w:rPr>
        <w:t>Minősített Közművelődési Intézmény Címmel.</w:t>
      </w:r>
    </w:p>
    <w:p w14:paraId="246D07FD" w14:textId="77777777" w:rsidR="00764411" w:rsidRPr="008674F2" w:rsidRDefault="00764411" w:rsidP="00FF50BC">
      <w:pPr>
        <w:spacing w:after="0" w:line="240" w:lineRule="auto"/>
        <w:jc w:val="both"/>
        <w:rPr>
          <w:szCs w:val="24"/>
        </w:rPr>
      </w:pPr>
    </w:p>
    <w:p w14:paraId="61539E98" w14:textId="1396FEB0" w:rsidR="00D23739" w:rsidRPr="001341BD" w:rsidRDefault="00764411" w:rsidP="00764411">
      <w:pPr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  <w:r w:rsidRPr="008674F2">
        <w:rPr>
          <w:b/>
          <w:bCs/>
          <w:szCs w:val="24"/>
        </w:rPr>
        <w:t>A pályázat elbírálásának szempontjai</w:t>
      </w:r>
    </w:p>
    <w:p w14:paraId="546383AA" w14:textId="7F3C994B" w:rsidR="00764411" w:rsidRPr="008674F2" w:rsidRDefault="00764411" w:rsidP="0055053E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szCs w:val="24"/>
        </w:rPr>
      </w:pPr>
      <w:r w:rsidRPr="008674F2">
        <w:rPr>
          <w:szCs w:val="24"/>
        </w:rPr>
        <w:t xml:space="preserve">A pályázati </w:t>
      </w:r>
      <w:r w:rsidR="0055053E">
        <w:rPr>
          <w:szCs w:val="24"/>
        </w:rPr>
        <w:t>dokumentáció</w:t>
      </w:r>
      <w:r w:rsidRPr="008674F2">
        <w:rPr>
          <w:szCs w:val="24"/>
        </w:rPr>
        <w:t xml:space="preserve"> határidőre történő beérkezése.</w:t>
      </w:r>
    </w:p>
    <w:p w14:paraId="08BEFC6F" w14:textId="13ED8720" w:rsidR="00764411" w:rsidRPr="008674F2" w:rsidRDefault="00764411" w:rsidP="0055053E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szCs w:val="24"/>
        </w:rPr>
      </w:pPr>
      <w:r w:rsidRPr="008674F2">
        <w:rPr>
          <w:szCs w:val="24"/>
        </w:rPr>
        <w:t>A</w:t>
      </w:r>
      <w:r w:rsidR="009C783A" w:rsidRPr="009C783A">
        <w:rPr>
          <w:szCs w:val="24"/>
        </w:rPr>
        <w:t xml:space="preserve"> </w:t>
      </w:r>
      <w:r w:rsidR="00663D9D" w:rsidRPr="008674F2">
        <w:rPr>
          <w:szCs w:val="24"/>
        </w:rPr>
        <w:t>pályázati kiírásban foglaltaknak való</w:t>
      </w:r>
      <w:r w:rsidR="009C783A">
        <w:rPr>
          <w:szCs w:val="24"/>
        </w:rPr>
        <w:t xml:space="preserve"> megfelelés</w:t>
      </w:r>
      <w:r w:rsidRPr="008674F2">
        <w:rPr>
          <w:szCs w:val="24"/>
        </w:rPr>
        <w:t>.</w:t>
      </w:r>
    </w:p>
    <w:p w14:paraId="21E6E27A" w14:textId="77777777" w:rsidR="00764411" w:rsidRPr="008674F2" w:rsidRDefault="00764411" w:rsidP="0055053E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szCs w:val="24"/>
        </w:rPr>
      </w:pPr>
      <w:r w:rsidRPr="008674F2">
        <w:rPr>
          <w:bCs/>
          <w:szCs w:val="24"/>
        </w:rPr>
        <w:t xml:space="preserve">A pályázat formai </w:t>
      </w:r>
      <w:r w:rsidR="008B2FCE" w:rsidRPr="008674F2">
        <w:rPr>
          <w:bCs/>
          <w:szCs w:val="24"/>
        </w:rPr>
        <w:t xml:space="preserve">és tartalmi </w:t>
      </w:r>
      <w:r w:rsidRPr="008674F2">
        <w:rPr>
          <w:bCs/>
          <w:szCs w:val="24"/>
        </w:rPr>
        <w:t>megfelelése.</w:t>
      </w:r>
    </w:p>
    <w:p w14:paraId="318B25FB" w14:textId="77777777" w:rsidR="00764411" w:rsidRPr="008674F2" w:rsidRDefault="00764411" w:rsidP="0055053E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szCs w:val="24"/>
        </w:rPr>
      </w:pPr>
      <w:r w:rsidRPr="008674F2">
        <w:rPr>
          <w:bCs/>
          <w:szCs w:val="24"/>
        </w:rPr>
        <w:t>A</w:t>
      </w:r>
      <w:r w:rsidR="005D2A90" w:rsidRPr="008674F2">
        <w:rPr>
          <w:bCs/>
          <w:szCs w:val="24"/>
        </w:rPr>
        <w:t xml:space="preserve"> </w:t>
      </w:r>
      <w:r w:rsidR="00DB2873" w:rsidRPr="008674F2">
        <w:rPr>
          <w:bCs/>
          <w:szCs w:val="24"/>
        </w:rPr>
        <w:t>10/201</w:t>
      </w:r>
      <w:r w:rsidR="008B2FCE" w:rsidRPr="008674F2">
        <w:rPr>
          <w:bCs/>
          <w:szCs w:val="24"/>
        </w:rPr>
        <w:t>0</w:t>
      </w:r>
      <w:r w:rsidR="00DB2873" w:rsidRPr="008674F2">
        <w:rPr>
          <w:bCs/>
          <w:szCs w:val="24"/>
        </w:rPr>
        <w:t xml:space="preserve">. (III. 11.) </w:t>
      </w:r>
      <w:r w:rsidRPr="008674F2">
        <w:rPr>
          <w:bCs/>
          <w:szCs w:val="24"/>
        </w:rPr>
        <w:t>OKM rendelet 6. § (1) bekezdésének való megfelelés.</w:t>
      </w:r>
    </w:p>
    <w:p w14:paraId="386214FB" w14:textId="30FAAE13" w:rsidR="003A15C0" w:rsidRPr="008674F2" w:rsidRDefault="003A15C0" w:rsidP="0055053E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szCs w:val="24"/>
        </w:rPr>
      </w:pPr>
      <w:r w:rsidRPr="008674F2">
        <w:rPr>
          <w:bCs/>
          <w:iCs/>
          <w:szCs w:val="24"/>
        </w:rPr>
        <w:t>A helyszíni szemle során megállapított eredmény</w:t>
      </w:r>
      <w:r w:rsidR="00572D74" w:rsidRPr="00572D74">
        <w:rPr>
          <w:bCs/>
          <w:iCs/>
          <w:szCs w:val="24"/>
        </w:rPr>
        <w:t xml:space="preserve"> </w:t>
      </w:r>
      <w:r w:rsidRPr="008674F2">
        <w:rPr>
          <w:bCs/>
          <w:iCs/>
          <w:szCs w:val="24"/>
        </w:rPr>
        <w:t>a pályázatban bemutatott intézményi önértékelés megalapozottságáról, a minősítési követelmények teljesítéséről.</w:t>
      </w:r>
    </w:p>
    <w:p w14:paraId="423CE8D9" w14:textId="77777777" w:rsidR="00764411" w:rsidRPr="008674F2" w:rsidRDefault="00764411" w:rsidP="00764411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</w:p>
    <w:p w14:paraId="35BD9E6E" w14:textId="77777777" w:rsidR="00764411" w:rsidRPr="008674F2" w:rsidRDefault="00764411" w:rsidP="00764411">
      <w:pPr>
        <w:spacing w:after="0" w:line="240" w:lineRule="auto"/>
        <w:jc w:val="both"/>
        <w:rPr>
          <w:szCs w:val="24"/>
        </w:rPr>
      </w:pPr>
    </w:p>
    <w:p w14:paraId="4673B462" w14:textId="77777777" w:rsidR="00764411" w:rsidRPr="008674F2" w:rsidRDefault="00764411" w:rsidP="00764411">
      <w:pPr>
        <w:spacing w:after="0" w:line="240" w:lineRule="auto"/>
        <w:jc w:val="both"/>
        <w:rPr>
          <w:b/>
          <w:szCs w:val="24"/>
        </w:rPr>
      </w:pPr>
      <w:r w:rsidRPr="008674F2">
        <w:rPr>
          <w:b/>
          <w:szCs w:val="24"/>
        </w:rPr>
        <w:t>A PÁLYÁZAT EGÉSZÉRE VONATKOZÓ TUDNIVALÓK</w:t>
      </w:r>
    </w:p>
    <w:p w14:paraId="5FDBE5F2" w14:textId="77777777" w:rsidR="00764411" w:rsidRPr="008674F2" w:rsidRDefault="00764411" w:rsidP="00764411">
      <w:pPr>
        <w:spacing w:after="0" w:line="240" w:lineRule="auto"/>
        <w:jc w:val="both"/>
        <w:rPr>
          <w:szCs w:val="24"/>
        </w:rPr>
      </w:pPr>
    </w:p>
    <w:p w14:paraId="409C0A88" w14:textId="41863F42" w:rsidR="00764411" w:rsidRPr="001341BD" w:rsidRDefault="005D2A90" w:rsidP="001341BD">
      <w:pPr>
        <w:tabs>
          <w:tab w:val="left" w:pos="2827"/>
          <w:tab w:val="left" w:pos="6408"/>
          <w:tab w:val="left" w:pos="7848"/>
        </w:tabs>
        <w:spacing w:after="0"/>
        <w:jc w:val="both"/>
        <w:rPr>
          <w:b/>
          <w:bCs/>
        </w:rPr>
      </w:pPr>
      <w:r w:rsidRPr="008674F2">
        <w:rPr>
          <w:b/>
          <w:bCs/>
        </w:rPr>
        <w:t>A p</w:t>
      </w:r>
      <w:r w:rsidR="00764411" w:rsidRPr="008674F2">
        <w:rPr>
          <w:b/>
          <w:bCs/>
        </w:rPr>
        <w:t>ályázattal kapcsolatos felvilágosítás</w:t>
      </w:r>
    </w:p>
    <w:p w14:paraId="3BC73D0B" w14:textId="01C6FBC0" w:rsidR="00FE5ED2" w:rsidRPr="006630D4" w:rsidRDefault="00764411" w:rsidP="0036714D">
      <w:p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>A pályázattal kapcsolatos ügyviteli, koordinációs, szervezési, lebonyolítás</w:t>
      </w:r>
      <w:r w:rsidR="001B499A" w:rsidRPr="008674F2">
        <w:rPr>
          <w:szCs w:val="24"/>
        </w:rPr>
        <w:t xml:space="preserve">i, nyilvántartási feladatokat </w:t>
      </w:r>
      <w:r w:rsidR="0036714D" w:rsidRPr="008674F2">
        <w:rPr>
          <w:szCs w:val="24"/>
        </w:rPr>
        <w:t>a Nemzeti Művelődési Intézet</w:t>
      </w:r>
      <w:r w:rsidR="001B499A" w:rsidRPr="008674F2">
        <w:rPr>
          <w:szCs w:val="24"/>
        </w:rPr>
        <w:t xml:space="preserve"> </w:t>
      </w:r>
      <w:r w:rsidR="00EC2BCB" w:rsidRPr="008674F2">
        <w:rPr>
          <w:szCs w:val="24"/>
        </w:rPr>
        <w:t>látja el</w:t>
      </w:r>
      <w:r w:rsidR="00EC2BCB" w:rsidRPr="006630D4">
        <w:rPr>
          <w:szCs w:val="24"/>
        </w:rPr>
        <w:t xml:space="preserve">. </w:t>
      </w:r>
      <w:r w:rsidR="001341BD" w:rsidRPr="006630D4">
        <w:rPr>
          <w:szCs w:val="24"/>
        </w:rPr>
        <w:t xml:space="preserve">A pályázat teljes dokumentációja megtalálható a </w:t>
      </w:r>
      <w:hyperlink r:id="rId9" w:history="1">
        <w:r w:rsidR="001341BD" w:rsidRPr="00C25202">
          <w:rPr>
            <w:rStyle w:val="Hiperhivatkozs"/>
            <w:color w:val="auto"/>
            <w:szCs w:val="24"/>
            <w:u w:val="none"/>
          </w:rPr>
          <w:t>www.nmi.hu</w:t>
        </w:r>
      </w:hyperlink>
      <w:r w:rsidR="001341BD" w:rsidRPr="006630D4">
        <w:rPr>
          <w:rStyle w:val="Hiperhivatkozs"/>
          <w:color w:val="auto"/>
          <w:szCs w:val="24"/>
          <w:u w:val="none"/>
        </w:rPr>
        <w:t xml:space="preserve"> </w:t>
      </w:r>
      <w:r w:rsidR="001341BD" w:rsidRPr="006630D4">
        <w:rPr>
          <w:szCs w:val="24"/>
        </w:rPr>
        <w:t>honlapon a Szolgáltatások/Minőségfejlesztés linken.</w:t>
      </w:r>
    </w:p>
    <w:p w14:paraId="291FB99A" w14:textId="77777777" w:rsidR="0036714D" w:rsidRPr="006630D4" w:rsidRDefault="0036714D" w:rsidP="0036714D">
      <w:pPr>
        <w:spacing w:after="0" w:line="240" w:lineRule="auto"/>
        <w:jc w:val="both"/>
        <w:rPr>
          <w:szCs w:val="24"/>
        </w:rPr>
      </w:pPr>
      <w:r w:rsidRPr="006630D4">
        <w:rPr>
          <w:szCs w:val="24"/>
        </w:rPr>
        <w:t>Felvilágosítás kérhető:</w:t>
      </w:r>
    </w:p>
    <w:p w14:paraId="5C78FC75" w14:textId="3F60238C" w:rsidR="009245AC" w:rsidRPr="008674F2" w:rsidRDefault="00124883" w:rsidP="00FE5ED2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Török Rita, mobil: 06 20 </w:t>
      </w:r>
      <w:r w:rsidR="00FE5ED2">
        <w:rPr>
          <w:szCs w:val="24"/>
        </w:rPr>
        <w:t>437 89 19, e-mail: torok.rita@nmi.hu</w:t>
      </w:r>
    </w:p>
    <w:p w14:paraId="7A810CA0" w14:textId="5262048C" w:rsidR="00036DB8" w:rsidRPr="008674F2" w:rsidRDefault="00124883" w:rsidP="00036DB8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Varga Marietta, mobil: 06 20 </w:t>
      </w:r>
      <w:r w:rsidR="00036DB8" w:rsidRPr="008674F2">
        <w:rPr>
          <w:szCs w:val="24"/>
        </w:rPr>
        <w:t>364 65</w:t>
      </w:r>
      <w:r w:rsidR="00036DB8">
        <w:rPr>
          <w:szCs w:val="24"/>
        </w:rPr>
        <w:t xml:space="preserve"> </w:t>
      </w:r>
      <w:r w:rsidR="00036DB8" w:rsidRPr="008674F2">
        <w:rPr>
          <w:szCs w:val="24"/>
        </w:rPr>
        <w:t>45, e-mail: varga.marietta@nmi.hu</w:t>
      </w:r>
    </w:p>
    <w:p w14:paraId="4610AC34" w14:textId="49B4B0EB" w:rsidR="006630D4" w:rsidRDefault="006630D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14:paraId="33F3FBBE" w14:textId="77777777" w:rsidR="00252545" w:rsidRPr="008674F2" w:rsidRDefault="00252545" w:rsidP="004D2ACB">
      <w:pPr>
        <w:suppressAutoHyphens/>
        <w:autoSpaceDN w:val="0"/>
        <w:spacing w:after="0" w:line="240" w:lineRule="auto"/>
        <w:textAlignment w:val="baseline"/>
        <w:rPr>
          <w:szCs w:val="24"/>
        </w:rPr>
      </w:pPr>
    </w:p>
    <w:p w14:paraId="6A319FF9" w14:textId="77777777" w:rsidR="00764411" w:rsidRPr="008674F2" w:rsidRDefault="00764411" w:rsidP="00764411">
      <w:pPr>
        <w:spacing w:after="0"/>
        <w:rPr>
          <w:b/>
        </w:rPr>
      </w:pPr>
      <w:r w:rsidRPr="008674F2">
        <w:rPr>
          <w:b/>
        </w:rPr>
        <w:t>A pályázat benyújtásának feltételei</w:t>
      </w:r>
    </w:p>
    <w:p w14:paraId="0CD2F8D7" w14:textId="77777777" w:rsidR="00764411" w:rsidRPr="008674F2" w:rsidRDefault="00764411" w:rsidP="00764411">
      <w:pPr>
        <w:spacing w:after="0"/>
      </w:pPr>
    </w:p>
    <w:p w14:paraId="4D4FACCA" w14:textId="1078A6E2" w:rsidR="00D23739" w:rsidRPr="008674F2" w:rsidRDefault="0036714D" w:rsidP="00764411">
      <w:pPr>
        <w:spacing w:after="0"/>
        <w:rPr>
          <w:b/>
        </w:rPr>
      </w:pPr>
      <w:r w:rsidRPr="008674F2">
        <w:rPr>
          <w:b/>
        </w:rPr>
        <w:t>J</w:t>
      </w:r>
      <w:r w:rsidR="00764411" w:rsidRPr="008674F2">
        <w:rPr>
          <w:b/>
        </w:rPr>
        <w:t>elentkezés</w:t>
      </w:r>
    </w:p>
    <w:p w14:paraId="79EA6B73" w14:textId="755D8987" w:rsidR="0036714D" w:rsidRPr="008674F2" w:rsidRDefault="0036714D" w:rsidP="0036714D">
      <w:p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 xml:space="preserve">A pályázati szándékot a </w:t>
      </w:r>
      <w:r w:rsidRPr="008674F2">
        <w:rPr>
          <w:b/>
          <w:szCs w:val="24"/>
        </w:rPr>
        <w:t>Jelentkezési lap</w:t>
      </w:r>
      <w:r w:rsidRPr="008674F2">
        <w:rPr>
          <w:szCs w:val="24"/>
        </w:rPr>
        <w:t xml:space="preserve"> kitöltésével és a </w:t>
      </w:r>
      <w:r w:rsidRPr="008674F2">
        <w:rPr>
          <w:b/>
          <w:szCs w:val="24"/>
        </w:rPr>
        <w:t>minősítési eljárásért fizetendő díj</w:t>
      </w:r>
      <w:r w:rsidRPr="008674F2">
        <w:rPr>
          <w:szCs w:val="24"/>
        </w:rPr>
        <w:t xml:space="preserve"> befizetését i</w:t>
      </w:r>
      <w:r w:rsidR="0044601C" w:rsidRPr="008674F2">
        <w:rPr>
          <w:szCs w:val="24"/>
        </w:rPr>
        <w:t>gazoló bizonylat másolatával –</w:t>
      </w:r>
      <w:r w:rsidRPr="008674F2">
        <w:rPr>
          <w:szCs w:val="24"/>
        </w:rPr>
        <w:t xml:space="preserve"> legkésőbb </w:t>
      </w:r>
      <w:r w:rsidRPr="008674F2">
        <w:rPr>
          <w:iCs/>
          <w:szCs w:val="24"/>
        </w:rPr>
        <w:t>a pályázati kiírásnak az Emberi Erőforrások Minisztériuma honlapján megjelenését követő 30 napon belüli</w:t>
      </w:r>
      <w:r w:rsidRPr="008674F2">
        <w:rPr>
          <w:szCs w:val="24"/>
        </w:rPr>
        <w:t xml:space="preserve"> d</w:t>
      </w:r>
      <w:r w:rsidR="0044601C" w:rsidRPr="008674F2">
        <w:rPr>
          <w:szCs w:val="24"/>
        </w:rPr>
        <w:t>átummal –</w:t>
      </w:r>
      <w:r w:rsidRPr="008674F2">
        <w:rPr>
          <w:szCs w:val="24"/>
        </w:rPr>
        <w:t xml:space="preserve"> kell jelezni a Szakmai Minősítő Testületnek címzett levélben.</w:t>
      </w:r>
    </w:p>
    <w:p w14:paraId="31291789" w14:textId="77777777" w:rsidR="0036714D" w:rsidRPr="008674F2" w:rsidRDefault="0036714D" w:rsidP="0036714D">
      <w:p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 xml:space="preserve">A levelet a </w:t>
      </w:r>
      <w:hyperlink r:id="rId10" w:history="1">
        <w:r w:rsidRPr="00C25202">
          <w:rPr>
            <w:rStyle w:val="Hiperhivatkozs"/>
            <w:color w:val="auto"/>
            <w:szCs w:val="24"/>
            <w:u w:val="none"/>
          </w:rPr>
          <w:t>titkarsag@nmi.hu</w:t>
        </w:r>
      </w:hyperlink>
      <w:r w:rsidRPr="00C25202">
        <w:rPr>
          <w:szCs w:val="24"/>
        </w:rPr>
        <w:t xml:space="preserve"> </w:t>
      </w:r>
      <w:r w:rsidRPr="008674F2">
        <w:rPr>
          <w:szCs w:val="24"/>
        </w:rPr>
        <w:t>e-mail címre kell küldeni.</w:t>
      </w:r>
    </w:p>
    <w:p w14:paraId="7FA6E3D8" w14:textId="77777777" w:rsidR="0036714D" w:rsidRPr="008674F2" w:rsidRDefault="0036714D" w:rsidP="0036714D">
      <w:pPr>
        <w:spacing w:after="0" w:line="240" w:lineRule="auto"/>
        <w:jc w:val="both"/>
        <w:rPr>
          <w:szCs w:val="24"/>
        </w:rPr>
      </w:pPr>
    </w:p>
    <w:p w14:paraId="7EB1ACB4" w14:textId="2617F4EC" w:rsidR="00764411" w:rsidRPr="008674F2" w:rsidRDefault="00764411" w:rsidP="00764411">
      <w:p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>A minősítési eljárásért fizetendő díj összege a közalkalmazottak jogállásáról szól</w:t>
      </w:r>
      <w:r w:rsidR="008B2FCE" w:rsidRPr="008674F2">
        <w:rPr>
          <w:szCs w:val="24"/>
        </w:rPr>
        <w:t>ó 1992. évi XXXIII. törvény 69.</w:t>
      </w:r>
      <w:r w:rsidR="005966FF" w:rsidRPr="008674F2">
        <w:rPr>
          <w:szCs w:val="24"/>
        </w:rPr>
        <w:t xml:space="preserve"> </w:t>
      </w:r>
      <w:r w:rsidRPr="008674F2">
        <w:rPr>
          <w:szCs w:val="24"/>
        </w:rPr>
        <w:t>§-</w:t>
      </w:r>
      <w:proofErr w:type="spellStart"/>
      <w:r w:rsidRPr="008674F2">
        <w:rPr>
          <w:szCs w:val="24"/>
        </w:rPr>
        <w:t>ában</w:t>
      </w:r>
      <w:proofErr w:type="spellEnd"/>
      <w:r w:rsidRPr="008674F2">
        <w:rPr>
          <w:szCs w:val="24"/>
        </w:rPr>
        <w:t xml:space="preserve"> foglalt illetménypótlék számítási alapjának tízszerese, azaz </w:t>
      </w:r>
      <w:r w:rsidR="00FF27FC" w:rsidRPr="008674F2">
        <w:rPr>
          <w:szCs w:val="24"/>
        </w:rPr>
        <w:br/>
      </w:r>
      <w:r w:rsidRPr="008674F2">
        <w:rPr>
          <w:szCs w:val="24"/>
        </w:rPr>
        <w:t xml:space="preserve">200 000 </w:t>
      </w:r>
      <w:r w:rsidR="005D2A90" w:rsidRPr="008674F2">
        <w:rPr>
          <w:szCs w:val="24"/>
        </w:rPr>
        <w:t>forint</w:t>
      </w:r>
      <w:r w:rsidRPr="008674F2">
        <w:rPr>
          <w:szCs w:val="24"/>
        </w:rPr>
        <w:t xml:space="preserve">, </w:t>
      </w:r>
      <w:r w:rsidR="00065D06" w:rsidRPr="008674F2">
        <w:rPr>
          <w:szCs w:val="24"/>
        </w:rPr>
        <w:t>a</w:t>
      </w:r>
      <w:r w:rsidRPr="008674F2">
        <w:rPr>
          <w:szCs w:val="24"/>
        </w:rPr>
        <w:t>melyet a</w:t>
      </w:r>
      <w:r w:rsidR="0036714D" w:rsidRPr="008674F2">
        <w:rPr>
          <w:szCs w:val="24"/>
        </w:rPr>
        <w:t xml:space="preserve"> Nemzeti Művelődési Intézet </w:t>
      </w:r>
      <w:r w:rsidR="00B621B6" w:rsidRPr="008674F2">
        <w:rPr>
          <w:szCs w:val="24"/>
        </w:rPr>
        <w:t>OTP 11732071</w:t>
      </w:r>
      <w:r w:rsidR="00052DE0" w:rsidRPr="008674F2">
        <w:rPr>
          <w:szCs w:val="24"/>
        </w:rPr>
        <w:t>-</w:t>
      </w:r>
      <w:r w:rsidR="00B621B6" w:rsidRPr="008674F2">
        <w:rPr>
          <w:szCs w:val="24"/>
        </w:rPr>
        <w:t>21139730-</w:t>
      </w:r>
      <w:r w:rsidR="00052DE0" w:rsidRPr="008674F2">
        <w:rPr>
          <w:szCs w:val="24"/>
        </w:rPr>
        <w:t xml:space="preserve">00000000 </w:t>
      </w:r>
      <w:r w:rsidRPr="008674F2">
        <w:rPr>
          <w:szCs w:val="24"/>
        </w:rPr>
        <w:t>számlaszámára kell átutalni. A díj tartalmazza intézményenként egy fő részvételét a pályázat benyújtására felkészítő képzésen, konzultációs lehetőséget a pályázat beadásáig.</w:t>
      </w:r>
    </w:p>
    <w:p w14:paraId="013B7D51" w14:textId="77777777" w:rsidR="00764411" w:rsidRPr="008674F2" w:rsidRDefault="00764411" w:rsidP="00764411">
      <w:pPr>
        <w:spacing w:after="0" w:line="240" w:lineRule="auto"/>
        <w:jc w:val="both"/>
        <w:rPr>
          <w:szCs w:val="24"/>
        </w:rPr>
      </w:pPr>
    </w:p>
    <w:p w14:paraId="62432CB8" w14:textId="5D34C9C3" w:rsidR="00764411" w:rsidRPr="008674F2" w:rsidRDefault="00764411" w:rsidP="00764411">
      <w:p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 xml:space="preserve">Azoknak az intézményeknek, </w:t>
      </w:r>
      <w:r w:rsidR="005D2A90" w:rsidRPr="008674F2">
        <w:rPr>
          <w:szCs w:val="24"/>
        </w:rPr>
        <w:t>a</w:t>
      </w:r>
      <w:r w:rsidRPr="008674F2">
        <w:rPr>
          <w:szCs w:val="24"/>
        </w:rPr>
        <w:t>melyek a</w:t>
      </w:r>
      <w:r w:rsidR="007E505F" w:rsidRPr="008674F2">
        <w:rPr>
          <w:szCs w:val="24"/>
        </w:rPr>
        <w:t xml:space="preserve"> J</w:t>
      </w:r>
      <w:r w:rsidRPr="008674F2">
        <w:rPr>
          <w:szCs w:val="24"/>
        </w:rPr>
        <w:t xml:space="preserve">elentkezési lapon jelezték az </w:t>
      </w:r>
      <w:r w:rsidR="00B837B8" w:rsidRPr="008674F2">
        <w:rPr>
          <w:szCs w:val="24"/>
        </w:rPr>
        <w:t>egy</w:t>
      </w:r>
      <w:r w:rsidRPr="008674F2">
        <w:rPr>
          <w:szCs w:val="24"/>
        </w:rPr>
        <w:t xml:space="preserve"> fő képviselő részvételi szándék</w:t>
      </w:r>
      <w:r w:rsidR="005D2A90" w:rsidRPr="008674F2">
        <w:rPr>
          <w:szCs w:val="24"/>
        </w:rPr>
        <w:t>á</w:t>
      </w:r>
      <w:r w:rsidRPr="008674F2">
        <w:rPr>
          <w:szCs w:val="24"/>
        </w:rPr>
        <w:t xml:space="preserve">t a pályázati felkészítő képzésen, </w:t>
      </w:r>
      <w:r w:rsidR="0036714D" w:rsidRPr="008674F2">
        <w:rPr>
          <w:szCs w:val="24"/>
        </w:rPr>
        <w:t>a Nemzeti Művelődési Intézet</w:t>
      </w:r>
      <w:r w:rsidR="00A66F96" w:rsidRPr="008674F2">
        <w:rPr>
          <w:szCs w:val="24"/>
        </w:rPr>
        <w:t xml:space="preserve"> </w:t>
      </w:r>
      <w:r w:rsidRPr="008674F2">
        <w:rPr>
          <w:b/>
          <w:szCs w:val="24"/>
        </w:rPr>
        <w:t>felkészítő képzést</w:t>
      </w:r>
      <w:r w:rsidRPr="008674F2">
        <w:rPr>
          <w:szCs w:val="24"/>
        </w:rPr>
        <w:t xml:space="preserve"> tart, </w:t>
      </w:r>
      <w:r w:rsidR="00065D06" w:rsidRPr="008674F2">
        <w:rPr>
          <w:szCs w:val="24"/>
        </w:rPr>
        <w:t>a</w:t>
      </w:r>
      <w:r w:rsidRPr="008674F2">
        <w:rPr>
          <w:szCs w:val="24"/>
        </w:rPr>
        <w:t>melynek idejéről és helyéről a jelentkezőket értesíti.</w:t>
      </w:r>
    </w:p>
    <w:p w14:paraId="461773B3" w14:textId="77777777" w:rsidR="00B837B8" w:rsidRPr="008674F2" w:rsidRDefault="00B837B8" w:rsidP="00764411">
      <w:pPr>
        <w:spacing w:after="0" w:line="240" w:lineRule="auto"/>
        <w:jc w:val="both"/>
        <w:rPr>
          <w:szCs w:val="24"/>
        </w:rPr>
      </w:pPr>
    </w:p>
    <w:p w14:paraId="05653A99" w14:textId="77777777" w:rsidR="00124883" w:rsidRDefault="00150E56" w:rsidP="00124883">
      <w:pPr>
        <w:spacing w:after="0" w:line="240" w:lineRule="auto"/>
        <w:jc w:val="both"/>
        <w:rPr>
          <w:b/>
          <w:iCs/>
          <w:szCs w:val="24"/>
        </w:rPr>
      </w:pPr>
      <w:r w:rsidRPr="008674F2">
        <w:rPr>
          <w:b/>
          <w:iCs/>
          <w:szCs w:val="24"/>
        </w:rPr>
        <w:t>Pályázat benyújtása</w:t>
      </w:r>
    </w:p>
    <w:p w14:paraId="0FFD0400" w14:textId="196CCA19" w:rsidR="00D23739" w:rsidRPr="00C10DC2" w:rsidRDefault="00150E56" w:rsidP="00C10DC2">
      <w:pPr>
        <w:pStyle w:val="Listaszerbekezds"/>
        <w:suppressAutoHyphens/>
        <w:autoSpaceDN w:val="0"/>
        <w:spacing w:after="0" w:line="240" w:lineRule="auto"/>
        <w:ind w:left="567"/>
        <w:jc w:val="both"/>
        <w:textAlignment w:val="baseline"/>
      </w:pPr>
      <w:r w:rsidRPr="00124883">
        <w:rPr>
          <w:iCs/>
          <w:szCs w:val="24"/>
        </w:rPr>
        <w:t>A</w:t>
      </w:r>
      <w:r w:rsidRPr="006630D4">
        <w:rPr>
          <w:iCs/>
          <w:szCs w:val="24"/>
        </w:rPr>
        <w:t xml:space="preserve"> </w:t>
      </w:r>
      <w:r w:rsidR="006630D4" w:rsidRPr="006630D4">
        <w:rPr>
          <w:iCs/>
          <w:szCs w:val="24"/>
        </w:rPr>
        <w:t>pályázatot</w:t>
      </w:r>
      <w:r w:rsidR="00C10DC2" w:rsidRPr="006630D4">
        <w:rPr>
          <w:iCs/>
          <w:szCs w:val="24"/>
        </w:rPr>
        <w:t xml:space="preserve"> </w:t>
      </w:r>
      <w:r w:rsidR="0055053E" w:rsidRPr="00124883">
        <w:rPr>
          <w:iCs/>
          <w:szCs w:val="24"/>
        </w:rPr>
        <w:t xml:space="preserve">PDF formátumban </w:t>
      </w:r>
      <w:r w:rsidRPr="00124883">
        <w:rPr>
          <w:iCs/>
          <w:szCs w:val="24"/>
        </w:rPr>
        <w:t>a</w:t>
      </w:r>
      <w:r w:rsidR="0036714D" w:rsidRPr="009C783A">
        <w:t xml:space="preserve"> titkarsag@nmi.</w:t>
      </w:r>
      <w:r w:rsidR="00D22AA0" w:rsidRPr="009C783A">
        <w:t>hu</w:t>
      </w:r>
      <w:r w:rsidRPr="00124883">
        <w:rPr>
          <w:iCs/>
          <w:szCs w:val="24"/>
        </w:rPr>
        <w:t xml:space="preserve"> </w:t>
      </w:r>
      <w:r w:rsidR="00D22AA0" w:rsidRPr="00124883">
        <w:rPr>
          <w:iCs/>
          <w:szCs w:val="24"/>
        </w:rPr>
        <w:t>címre kell beküldeni</w:t>
      </w:r>
      <w:r w:rsidRPr="00124883">
        <w:rPr>
          <w:iCs/>
          <w:szCs w:val="24"/>
        </w:rPr>
        <w:t>.</w:t>
      </w:r>
      <w:r w:rsidRPr="009C783A">
        <w:t xml:space="preserve"> </w:t>
      </w:r>
      <w:r w:rsidR="0055053E" w:rsidRPr="009C783A">
        <w:t xml:space="preserve">A </w:t>
      </w:r>
      <w:r w:rsidRPr="008674F2">
        <w:t>pál</w:t>
      </w:r>
      <w:r w:rsidR="00D22AA0" w:rsidRPr="008674F2">
        <w:t xml:space="preserve">yázat beküldési </w:t>
      </w:r>
      <w:r w:rsidR="00D22AA0" w:rsidRPr="00124883">
        <w:t>határideje</w:t>
      </w:r>
      <w:r w:rsidRPr="00124883">
        <w:t xml:space="preserve"> </w:t>
      </w:r>
      <w:r w:rsidR="0036714D" w:rsidRPr="00124883">
        <w:rPr>
          <w:b/>
        </w:rPr>
        <w:t>20</w:t>
      </w:r>
      <w:r w:rsidR="00D22391" w:rsidRPr="00124883">
        <w:rPr>
          <w:b/>
        </w:rPr>
        <w:t>2</w:t>
      </w:r>
      <w:r w:rsidR="0055053E" w:rsidRPr="00124883">
        <w:rPr>
          <w:b/>
        </w:rPr>
        <w:t>1</w:t>
      </w:r>
      <w:r w:rsidRPr="00124883">
        <w:rPr>
          <w:b/>
        </w:rPr>
        <w:t xml:space="preserve">. </w:t>
      </w:r>
      <w:r w:rsidR="00365B11" w:rsidRPr="00124883">
        <w:rPr>
          <w:b/>
        </w:rPr>
        <w:t>augusztus 31</w:t>
      </w:r>
      <w:r w:rsidRPr="00124883">
        <w:rPr>
          <w:b/>
        </w:rPr>
        <w:t>. 24.00 óra.</w:t>
      </w:r>
    </w:p>
    <w:p w14:paraId="7A8E91CA" w14:textId="3895F732" w:rsidR="006C470A" w:rsidRDefault="00150E56" w:rsidP="00C10DC2">
      <w:pPr>
        <w:spacing w:after="0" w:line="240" w:lineRule="auto"/>
        <w:ind w:firstLine="567"/>
        <w:jc w:val="both"/>
        <w:rPr>
          <w:iCs/>
          <w:szCs w:val="24"/>
        </w:rPr>
      </w:pPr>
      <w:r w:rsidRPr="0055053E">
        <w:rPr>
          <w:iCs/>
          <w:szCs w:val="24"/>
        </w:rPr>
        <w:t>A pályázat beadását követően hiánypótlásra nincs lehetőség.</w:t>
      </w:r>
    </w:p>
    <w:p w14:paraId="3EE2A8C4" w14:textId="77777777" w:rsidR="00124883" w:rsidRPr="0055053E" w:rsidRDefault="00124883" w:rsidP="006C470A">
      <w:pPr>
        <w:spacing w:after="0" w:line="240" w:lineRule="auto"/>
        <w:jc w:val="both"/>
        <w:rPr>
          <w:iCs/>
          <w:szCs w:val="24"/>
        </w:rPr>
      </w:pPr>
    </w:p>
    <w:p w14:paraId="5E988A44" w14:textId="77777777" w:rsidR="009C783A" w:rsidRDefault="00413B28" w:rsidP="00413B28">
      <w:pPr>
        <w:keepNext/>
        <w:suppressAutoHyphens/>
        <w:autoSpaceDN w:val="0"/>
        <w:spacing w:after="0" w:line="240" w:lineRule="auto"/>
        <w:textAlignment w:val="baseline"/>
        <w:rPr>
          <w:rFonts w:eastAsia="Times New Roman"/>
          <w:b/>
          <w:bCs/>
          <w:iCs/>
          <w:kern w:val="3"/>
          <w:szCs w:val="24"/>
        </w:rPr>
      </w:pPr>
      <w:r w:rsidRPr="008674F2">
        <w:rPr>
          <w:rFonts w:eastAsia="Times New Roman"/>
          <w:b/>
          <w:bCs/>
          <w:iCs/>
          <w:kern w:val="3"/>
          <w:szCs w:val="24"/>
        </w:rPr>
        <w:t>A pályázat tartalmi és formai követelményei</w:t>
      </w:r>
      <w:r w:rsidRPr="008674F2">
        <w:rPr>
          <w:rFonts w:eastAsia="Times New Roman"/>
          <w:b/>
          <w:bCs/>
          <w:iCs/>
          <w:kern w:val="3"/>
          <w:szCs w:val="24"/>
          <w:vertAlign w:val="superscript"/>
        </w:rPr>
        <w:footnoteReference w:id="1"/>
      </w:r>
    </w:p>
    <w:p w14:paraId="3E3E3638" w14:textId="73B2CFBE" w:rsidR="009C783A" w:rsidRPr="00C10DC2" w:rsidRDefault="009C783A" w:rsidP="00C10DC2">
      <w:r w:rsidRPr="00C10DC2">
        <w:t>A pályázati útmutató felépítése szerint!</w:t>
      </w:r>
    </w:p>
    <w:p w14:paraId="2DD89E37" w14:textId="77777777" w:rsidR="009C783A" w:rsidRPr="009C783A" w:rsidRDefault="009C783A" w:rsidP="00413B28">
      <w:pPr>
        <w:keepNext/>
        <w:suppressAutoHyphens/>
        <w:autoSpaceDN w:val="0"/>
        <w:spacing w:after="0" w:line="240" w:lineRule="auto"/>
        <w:textAlignment w:val="baseline"/>
        <w:rPr>
          <w:sz w:val="22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245"/>
      </w:tblGrid>
      <w:tr w:rsidR="008674F2" w:rsidRPr="00C85A4D" w14:paraId="249A53A1" w14:textId="77777777">
        <w:trPr>
          <w:tblHeader/>
        </w:trPr>
        <w:tc>
          <w:tcPr>
            <w:tcW w:w="4111" w:type="dxa"/>
            <w:vAlign w:val="center"/>
          </w:tcPr>
          <w:p w14:paraId="5823FE17" w14:textId="7D91EE1B" w:rsidR="002A758A" w:rsidRPr="006630D4" w:rsidRDefault="00C10DC2" w:rsidP="009655C2">
            <w:pPr>
              <w:rPr>
                <w:b/>
              </w:rPr>
            </w:pPr>
            <w:r w:rsidRPr="006630D4">
              <w:rPr>
                <w:b/>
              </w:rPr>
              <w:t>Dokumentum</w:t>
            </w:r>
          </w:p>
        </w:tc>
        <w:tc>
          <w:tcPr>
            <w:tcW w:w="5245" w:type="dxa"/>
            <w:vAlign w:val="center"/>
          </w:tcPr>
          <w:p w14:paraId="77D795CA" w14:textId="5CBE10F1" w:rsidR="002A758A" w:rsidRPr="006630D4" w:rsidRDefault="00C10DC2" w:rsidP="009655C2">
            <w:pPr>
              <w:rPr>
                <w:b/>
              </w:rPr>
            </w:pPr>
            <w:r w:rsidRPr="006630D4">
              <w:rPr>
                <w:b/>
              </w:rPr>
              <w:t>Követelmény</w:t>
            </w:r>
          </w:p>
        </w:tc>
      </w:tr>
      <w:tr w:rsidR="008674F2" w:rsidRPr="00C85A4D" w14:paraId="73798BA0" w14:textId="77777777" w:rsidTr="00C85A4D">
        <w:trPr>
          <w:trHeight w:val="362"/>
        </w:trPr>
        <w:tc>
          <w:tcPr>
            <w:tcW w:w="4111" w:type="dxa"/>
          </w:tcPr>
          <w:p w14:paraId="4F871B08" w14:textId="77777777" w:rsidR="002A758A" w:rsidRPr="00C85A4D" w:rsidRDefault="002A758A" w:rsidP="00C85A4D">
            <w:pPr>
              <w:suppressAutoHyphens/>
              <w:spacing w:before="120" w:after="0" w:line="240" w:lineRule="auto"/>
              <w:jc w:val="both"/>
            </w:pPr>
            <w:r w:rsidRPr="00C85A4D">
              <w:t>Címlap</w:t>
            </w:r>
          </w:p>
        </w:tc>
        <w:tc>
          <w:tcPr>
            <w:tcW w:w="5245" w:type="dxa"/>
          </w:tcPr>
          <w:p w14:paraId="66DF9710" w14:textId="77777777" w:rsidR="00D525ED" w:rsidRPr="00C85A4D" w:rsidRDefault="002A758A" w:rsidP="00C85A4D">
            <w:pPr>
              <w:suppressAutoHyphens/>
              <w:spacing w:before="120" w:after="0"/>
              <w:rPr>
                <w:b/>
              </w:rPr>
            </w:pPr>
            <w:r w:rsidRPr="00C85A4D">
              <w:rPr>
                <w:b/>
              </w:rPr>
              <w:t>Kötelező csatolni</w:t>
            </w:r>
          </w:p>
          <w:p w14:paraId="73C8A547" w14:textId="092033DD" w:rsidR="00C85A4D" w:rsidRPr="00C85A4D" w:rsidRDefault="00C85A4D" w:rsidP="00C85A4D">
            <w:pPr>
              <w:suppressAutoHyphens/>
              <w:spacing w:after="0"/>
              <w:rPr>
                <w:b/>
              </w:rPr>
            </w:pPr>
          </w:p>
        </w:tc>
      </w:tr>
      <w:tr w:rsidR="008674F2" w:rsidRPr="00C85A4D" w14:paraId="166DE6E4" w14:textId="77777777">
        <w:tc>
          <w:tcPr>
            <w:tcW w:w="4111" w:type="dxa"/>
          </w:tcPr>
          <w:p w14:paraId="18EE7CA0" w14:textId="77777777" w:rsidR="002A758A" w:rsidRPr="00C85A4D" w:rsidRDefault="002A758A" w:rsidP="00C85A4D">
            <w:pPr>
              <w:suppressAutoHyphens/>
              <w:spacing w:before="120" w:after="0" w:line="240" w:lineRule="auto"/>
              <w:jc w:val="both"/>
              <w:rPr>
                <w:i/>
              </w:rPr>
            </w:pPr>
            <w:r w:rsidRPr="00C85A4D">
              <w:t>Tartalomjegyzék</w:t>
            </w:r>
          </w:p>
        </w:tc>
        <w:tc>
          <w:tcPr>
            <w:tcW w:w="5245" w:type="dxa"/>
          </w:tcPr>
          <w:p w14:paraId="37794328" w14:textId="77777777" w:rsidR="002A758A" w:rsidRPr="00C85A4D" w:rsidRDefault="002A758A" w:rsidP="00C85A4D">
            <w:pPr>
              <w:spacing w:before="120" w:after="0"/>
            </w:pPr>
            <w:r w:rsidRPr="00C85A4D">
              <w:rPr>
                <w:b/>
              </w:rPr>
              <w:t>Kötelező csatolni</w:t>
            </w:r>
            <w:r w:rsidRPr="00C85A4D">
              <w:t xml:space="preserve"> – max</w:t>
            </w:r>
            <w:r w:rsidR="00017014" w:rsidRPr="00C85A4D">
              <w:t>imum</w:t>
            </w:r>
            <w:r w:rsidRPr="00C85A4D">
              <w:t xml:space="preserve"> 1 oldal</w:t>
            </w:r>
            <w:r w:rsidR="003E0FF8" w:rsidRPr="00C85A4D">
              <w:t xml:space="preserve"> terjedelem</w:t>
            </w:r>
            <w:r w:rsidR="007F6307" w:rsidRPr="00C85A4D">
              <w:t>ben</w:t>
            </w:r>
            <w:r w:rsidR="003E0FF8" w:rsidRPr="00C85A4D">
              <w:t>.</w:t>
            </w:r>
          </w:p>
          <w:p w14:paraId="102FD793" w14:textId="2AB3315B" w:rsidR="00C85A4D" w:rsidRPr="00C85A4D" w:rsidRDefault="00C85A4D" w:rsidP="00C85A4D">
            <w:pPr>
              <w:spacing w:after="0"/>
            </w:pPr>
          </w:p>
        </w:tc>
      </w:tr>
      <w:tr w:rsidR="006B7E74" w:rsidRPr="006B7E74" w14:paraId="3ADFC7AF" w14:textId="77777777">
        <w:tc>
          <w:tcPr>
            <w:tcW w:w="4111" w:type="dxa"/>
          </w:tcPr>
          <w:p w14:paraId="2B99D2E2" w14:textId="5AB004F3" w:rsidR="00AB5637" w:rsidRPr="006B7E74" w:rsidRDefault="008474EC" w:rsidP="00C45713">
            <w:pPr>
              <w:pStyle w:val="Listaszerbekezds"/>
              <w:numPr>
                <w:ilvl w:val="0"/>
                <w:numId w:val="27"/>
              </w:numPr>
              <w:suppressAutoHyphens/>
              <w:spacing w:before="120" w:after="0" w:line="240" w:lineRule="auto"/>
              <w:ind w:left="281" w:hanging="281"/>
              <w:jc w:val="both"/>
            </w:pPr>
            <w:r w:rsidRPr="006B7E74">
              <w:t>Pályázati adatlap</w:t>
            </w:r>
          </w:p>
          <w:p w14:paraId="6D61CA47" w14:textId="35FC501A" w:rsidR="00AB5637" w:rsidRPr="006B7E74" w:rsidRDefault="00AB5637" w:rsidP="00C45713">
            <w:pPr>
              <w:suppressAutoHyphens/>
              <w:spacing w:after="0" w:line="240" w:lineRule="auto"/>
              <w:ind w:left="281" w:hanging="281"/>
              <w:jc w:val="both"/>
            </w:pPr>
          </w:p>
        </w:tc>
        <w:tc>
          <w:tcPr>
            <w:tcW w:w="5245" w:type="dxa"/>
          </w:tcPr>
          <w:p w14:paraId="614C0CF1" w14:textId="77777777" w:rsidR="00AB5637" w:rsidRPr="006B7E74" w:rsidRDefault="00AB5637" w:rsidP="00AB5637">
            <w:pPr>
              <w:suppressAutoHyphens/>
              <w:spacing w:before="120" w:after="0"/>
              <w:rPr>
                <w:b/>
              </w:rPr>
            </w:pPr>
            <w:r w:rsidRPr="006B7E74">
              <w:rPr>
                <w:b/>
              </w:rPr>
              <w:t>Kötelező csatolni</w:t>
            </w:r>
          </w:p>
          <w:p w14:paraId="5B99EB2B" w14:textId="77777777" w:rsidR="00AB5637" w:rsidRPr="006B7E74" w:rsidRDefault="00AB5637" w:rsidP="00C85A4D">
            <w:pPr>
              <w:spacing w:before="120" w:after="0"/>
              <w:rPr>
                <w:b/>
              </w:rPr>
            </w:pPr>
          </w:p>
        </w:tc>
      </w:tr>
      <w:tr w:rsidR="008674F2" w:rsidRPr="00C85A4D" w14:paraId="464C6B27" w14:textId="77777777" w:rsidTr="00C10858">
        <w:tc>
          <w:tcPr>
            <w:tcW w:w="4111" w:type="dxa"/>
            <w:tcBorders>
              <w:bottom w:val="nil"/>
            </w:tcBorders>
          </w:tcPr>
          <w:p w14:paraId="49D99E84" w14:textId="76B6BE13" w:rsidR="002A758A" w:rsidRDefault="00016F49" w:rsidP="00C45713">
            <w:pPr>
              <w:pStyle w:val="Listaszerbekezds"/>
              <w:numPr>
                <w:ilvl w:val="0"/>
                <w:numId w:val="27"/>
              </w:numPr>
              <w:suppressAutoHyphens/>
              <w:spacing w:before="120" w:after="0" w:line="240" w:lineRule="auto"/>
              <w:ind w:left="281" w:hanging="281"/>
              <w:jc w:val="both"/>
            </w:pPr>
            <w:r w:rsidRPr="00C85A4D">
              <w:br w:type="page"/>
            </w:r>
            <w:r w:rsidR="002A758A" w:rsidRPr="00C85A4D">
              <w:t>Az intézmény bemutatása</w:t>
            </w:r>
          </w:p>
          <w:p w14:paraId="113F6D0E" w14:textId="2071E609" w:rsidR="009C783A" w:rsidRPr="0047302E" w:rsidRDefault="009C783A" w:rsidP="00C45713">
            <w:pPr>
              <w:spacing w:after="0"/>
              <w:ind w:left="281" w:hanging="281"/>
            </w:pPr>
          </w:p>
        </w:tc>
        <w:tc>
          <w:tcPr>
            <w:tcW w:w="5245" w:type="dxa"/>
            <w:tcBorders>
              <w:bottom w:val="nil"/>
            </w:tcBorders>
          </w:tcPr>
          <w:p w14:paraId="49477CB7" w14:textId="4104F26F" w:rsidR="002A758A" w:rsidRPr="00C85A4D" w:rsidRDefault="002A758A" w:rsidP="00C85A4D">
            <w:pPr>
              <w:spacing w:before="120" w:after="0"/>
            </w:pPr>
            <w:r w:rsidRPr="00C85A4D">
              <w:rPr>
                <w:b/>
              </w:rPr>
              <w:t>Kötelező csatolni</w:t>
            </w:r>
            <w:r w:rsidR="003E0FF8" w:rsidRPr="00C85A4D">
              <w:t xml:space="preserve"> </w:t>
            </w:r>
            <w:r w:rsidR="003E0FF8" w:rsidRPr="006630D4">
              <w:t xml:space="preserve">– </w:t>
            </w:r>
            <w:r w:rsidR="008474EC" w:rsidRPr="006630D4">
              <w:t xml:space="preserve">terjedelem </w:t>
            </w:r>
            <w:r w:rsidR="003E0FF8" w:rsidRPr="006630D4">
              <w:t>maximum</w:t>
            </w:r>
            <w:r w:rsidR="009245AC" w:rsidRPr="006630D4">
              <w:t xml:space="preserve"> 14 </w:t>
            </w:r>
            <w:r w:rsidRPr="006630D4">
              <w:t xml:space="preserve">500 karakter </w:t>
            </w:r>
            <w:r w:rsidR="008474EC" w:rsidRPr="006630D4">
              <w:t>szóközökkel</w:t>
            </w:r>
            <w:r w:rsidR="003E0FF8" w:rsidRPr="006630D4">
              <w:t>.</w:t>
            </w:r>
          </w:p>
          <w:p w14:paraId="7E9C6693" w14:textId="589DBB78" w:rsidR="00755F7B" w:rsidRDefault="009C783A" w:rsidP="00755F7B">
            <w:pPr>
              <w:spacing w:after="0"/>
            </w:pPr>
            <w:r>
              <w:t>R</w:t>
            </w:r>
            <w:r w:rsidR="002A758A" w:rsidRPr="00C85A4D">
              <w:t xml:space="preserve">övid intézményi </w:t>
            </w:r>
            <w:r w:rsidR="000552AF" w:rsidRPr="00C85A4D">
              <w:t>bemutatás</w:t>
            </w:r>
            <w:r w:rsidR="002E1B7B" w:rsidRPr="00C85A4D">
              <w:t xml:space="preserve">, amely tartalmazza </w:t>
            </w:r>
            <w:r w:rsidR="001E39BD" w:rsidRPr="00C85A4D">
              <w:t>a szakmai tevékenységek körét, struktúráját.</w:t>
            </w:r>
          </w:p>
          <w:p w14:paraId="56884F06" w14:textId="13249CB4" w:rsidR="009C783A" w:rsidRPr="00C85A4D" w:rsidRDefault="009C783A" w:rsidP="009C783A">
            <w:pPr>
              <w:spacing w:before="120" w:after="0" w:line="240" w:lineRule="auto"/>
            </w:pPr>
          </w:p>
        </w:tc>
      </w:tr>
      <w:tr w:rsidR="009C783A" w:rsidRPr="00C85A4D" w14:paraId="252E5200" w14:textId="77777777" w:rsidTr="00C10858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AC9A" w14:textId="6846E8AA" w:rsidR="009C783A" w:rsidRPr="00C85A4D" w:rsidRDefault="009C783A" w:rsidP="00C10858">
            <w:pPr>
              <w:pStyle w:val="Listaszerbekezds"/>
              <w:numPr>
                <w:ilvl w:val="0"/>
                <w:numId w:val="22"/>
              </w:numPr>
              <w:suppressAutoHyphens/>
              <w:spacing w:before="120" w:after="0" w:line="240" w:lineRule="auto"/>
              <w:ind w:left="422" w:hanging="283"/>
              <w:jc w:val="both"/>
            </w:pPr>
            <w:r w:rsidRPr="00C10858">
              <w:rPr>
                <w:i/>
              </w:rPr>
              <w:lastRenderedPageBreak/>
              <w:t>Közművelődési alapszolgáltatások és tevékenységek mátrixa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</w:tcBorders>
          </w:tcPr>
          <w:p w14:paraId="15A9910D" w14:textId="35E4AA9C" w:rsidR="009C783A" w:rsidRPr="00C85A4D" w:rsidRDefault="009C783A" w:rsidP="00C85A4D">
            <w:pPr>
              <w:spacing w:before="120" w:after="0"/>
              <w:rPr>
                <w:b/>
              </w:rPr>
            </w:pPr>
            <w:r w:rsidRPr="0073214C">
              <w:t>A helyi rendelet, alapító okirat alapján az alapszolgáltatások megjelenítése, a pályázati időszakra vonatkozóan a tevékenységek besorolása.</w:t>
            </w:r>
          </w:p>
        </w:tc>
      </w:tr>
      <w:tr w:rsidR="008674F2" w:rsidRPr="00C85A4D" w14:paraId="570EAB75" w14:textId="77777777" w:rsidTr="00C10858">
        <w:tc>
          <w:tcPr>
            <w:tcW w:w="4111" w:type="dxa"/>
            <w:tcBorders>
              <w:top w:val="single" w:sz="4" w:space="0" w:color="auto"/>
            </w:tcBorders>
          </w:tcPr>
          <w:p w14:paraId="31CE352D" w14:textId="1977CFA2" w:rsidR="00C85A4D" w:rsidRDefault="00C45713" w:rsidP="0047302E">
            <w:pPr>
              <w:suppressAutoHyphens/>
              <w:spacing w:before="120" w:after="0" w:line="240" w:lineRule="auto"/>
            </w:pPr>
            <w:r>
              <w:t>3</w:t>
            </w:r>
            <w:r w:rsidR="0047302E">
              <w:t xml:space="preserve">. </w:t>
            </w:r>
            <w:r w:rsidR="008F4612">
              <w:t>Önértékelési dokumentum</w:t>
            </w:r>
          </w:p>
          <w:p w14:paraId="4EDAD032" w14:textId="5A744B12" w:rsidR="00584B09" w:rsidRDefault="00C45713" w:rsidP="0047302E">
            <w:pPr>
              <w:suppressAutoHyphens/>
              <w:spacing w:before="120" w:after="0" w:line="240" w:lineRule="auto"/>
            </w:pPr>
            <w:r>
              <w:t>3</w:t>
            </w:r>
            <w:r w:rsidR="0047302E">
              <w:t>.1.</w:t>
            </w:r>
            <w:r w:rsidR="00584B09">
              <w:t xml:space="preserve"> </w:t>
            </w:r>
            <w:r w:rsidR="00584B09" w:rsidRPr="00584B09">
              <w:t>Vezetés</w:t>
            </w:r>
          </w:p>
          <w:p w14:paraId="1BCFE0AF" w14:textId="17C650EB" w:rsidR="00584B09" w:rsidRDefault="00C45713" w:rsidP="0047302E">
            <w:pPr>
              <w:suppressAutoHyphens/>
              <w:spacing w:before="120" w:after="0" w:line="240" w:lineRule="auto"/>
            </w:pPr>
            <w:r>
              <w:t>3.</w:t>
            </w:r>
            <w:r w:rsidR="0047302E">
              <w:t>2</w:t>
            </w:r>
            <w:r w:rsidR="00584B09">
              <w:t xml:space="preserve"> </w:t>
            </w:r>
            <w:r w:rsidR="00584B09" w:rsidRPr="00584B09">
              <w:t>Stratégiai tervezés</w:t>
            </w:r>
          </w:p>
          <w:p w14:paraId="269943E6" w14:textId="5BB74CC5" w:rsidR="00584B09" w:rsidRDefault="00C45713" w:rsidP="0047302E">
            <w:pPr>
              <w:suppressAutoHyphens/>
              <w:spacing w:before="120" w:after="0" w:line="240" w:lineRule="auto"/>
            </w:pPr>
            <w:r>
              <w:t>3</w:t>
            </w:r>
            <w:r w:rsidR="0047302E">
              <w:t>.3</w:t>
            </w:r>
            <w:r w:rsidR="00584B09">
              <w:t xml:space="preserve"> </w:t>
            </w:r>
            <w:r w:rsidR="00584B09" w:rsidRPr="00584B09">
              <w:t>Emberi erőforrások</w:t>
            </w:r>
          </w:p>
          <w:p w14:paraId="60CEA03A" w14:textId="50B25325" w:rsidR="00584B09" w:rsidRDefault="00C45713" w:rsidP="0047302E">
            <w:pPr>
              <w:suppressAutoHyphens/>
              <w:spacing w:before="120" w:after="0" w:line="240" w:lineRule="auto"/>
            </w:pPr>
            <w:r>
              <w:t>3</w:t>
            </w:r>
            <w:r w:rsidR="0047302E">
              <w:t>.4</w:t>
            </w:r>
            <w:r w:rsidR="00584B09">
              <w:t xml:space="preserve"> </w:t>
            </w:r>
            <w:r w:rsidR="00584B09" w:rsidRPr="00584B09">
              <w:t>Partnerkapcsolatok és erőforrások</w:t>
            </w:r>
          </w:p>
          <w:p w14:paraId="067389B6" w14:textId="1FDCEBFD" w:rsidR="00584B09" w:rsidRDefault="00C45713" w:rsidP="0047302E">
            <w:pPr>
              <w:suppressAutoHyphens/>
              <w:spacing w:before="120" w:after="0" w:line="240" w:lineRule="auto"/>
            </w:pPr>
            <w:r>
              <w:t>3</w:t>
            </w:r>
            <w:r w:rsidR="0047302E">
              <w:t>.</w:t>
            </w:r>
            <w:r w:rsidR="00584B09">
              <w:t>5</w:t>
            </w:r>
            <w:r w:rsidR="0047302E">
              <w:t xml:space="preserve"> Folyamatok és szolgáltatások</w:t>
            </w:r>
          </w:p>
          <w:p w14:paraId="7AAE8812" w14:textId="760A6DBE" w:rsidR="00584B09" w:rsidRDefault="00C45713" w:rsidP="0047302E">
            <w:pPr>
              <w:suppressAutoHyphens/>
              <w:spacing w:before="120" w:after="0" w:line="240" w:lineRule="auto"/>
            </w:pPr>
            <w:r>
              <w:t>3</w:t>
            </w:r>
            <w:r w:rsidR="0047302E">
              <w:t>.6 A szolgáltatást igénybevevőkkel kapcsolatban elért eredmények</w:t>
            </w:r>
          </w:p>
          <w:p w14:paraId="67837652" w14:textId="51FC2CE4" w:rsidR="00584B09" w:rsidRDefault="00C45713" w:rsidP="0047302E">
            <w:pPr>
              <w:suppressAutoHyphens/>
              <w:spacing w:before="120" w:after="0" w:line="240" w:lineRule="auto"/>
            </w:pPr>
            <w:r>
              <w:t>3</w:t>
            </w:r>
            <w:r w:rsidR="0047302E">
              <w:t>.7 A munkatársakkal és a szolgáltatókkal kapcsolatban elért eredmények</w:t>
            </w:r>
          </w:p>
          <w:p w14:paraId="0FC24D27" w14:textId="54369E56" w:rsidR="00584B09" w:rsidRDefault="00C45713" w:rsidP="0047302E">
            <w:pPr>
              <w:suppressAutoHyphens/>
              <w:spacing w:before="120" w:after="0" w:line="240" w:lineRule="auto"/>
            </w:pPr>
            <w:r>
              <w:t>3</w:t>
            </w:r>
            <w:r w:rsidR="0047302E">
              <w:t>.8 A társadalmi hatással kapcsolatban elért eredmények</w:t>
            </w:r>
          </w:p>
          <w:p w14:paraId="5E69216C" w14:textId="1B587346" w:rsidR="00584B09" w:rsidRDefault="00C45713" w:rsidP="0047302E">
            <w:pPr>
              <w:suppressAutoHyphens/>
              <w:spacing w:before="120" w:after="0" w:line="240" w:lineRule="auto"/>
            </w:pPr>
            <w:r>
              <w:t>3</w:t>
            </w:r>
            <w:r w:rsidR="0047302E">
              <w:t>.</w:t>
            </w:r>
            <w:r w:rsidR="00584B09">
              <w:t>9</w:t>
            </w:r>
            <w:r w:rsidR="0047302E">
              <w:t xml:space="preserve"> Az intézmény kulcsfontosságú eredményei</w:t>
            </w:r>
          </w:p>
          <w:p w14:paraId="279F1E48" w14:textId="3C53301A" w:rsidR="0047302E" w:rsidRPr="00C85A4D" w:rsidRDefault="0047302E" w:rsidP="0047302E">
            <w:pPr>
              <w:suppressAutoHyphens/>
              <w:spacing w:after="0" w:line="240" w:lineRule="auto"/>
            </w:pPr>
          </w:p>
        </w:tc>
        <w:tc>
          <w:tcPr>
            <w:tcW w:w="5245" w:type="dxa"/>
          </w:tcPr>
          <w:p w14:paraId="1E597D69" w14:textId="3DAC5630" w:rsidR="002A758A" w:rsidRDefault="009245AC" w:rsidP="00C85A4D">
            <w:pPr>
              <w:spacing w:before="120" w:after="0"/>
              <w:rPr>
                <w:b/>
              </w:rPr>
            </w:pPr>
            <w:r w:rsidRPr="00C85A4D">
              <w:rPr>
                <w:b/>
              </w:rPr>
              <w:t>Kötelező csatolni</w:t>
            </w:r>
          </w:p>
          <w:p w14:paraId="3EACDF9A" w14:textId="77777777" w:rsidR="003B75C8" w:rsidRPr="003B75C8" w:rsidRDefault="003B75C8" w:rsidP="00C85A4D">
            <w:pPr>
              <w:spacing w:before="120" w:after="0"/>
            </w:pPr>
          </w:p>
          <w:p w14:paraId="421219DE" w14:textId="58D51391" w:rsidR="002A758A" w:rsidRDefault="002A758A" w:rsidP="00C85A4D">
            <w:pPr>
              <w:spacing w:after="0"/>
            </w:pPr>
            <w:r w:rsidRPr="006630D4">
              <w:t>K</w:t>
            </w:r>
            <w:r w:rsidR="008474EC" w:rsidRPr="006630D4">
              <w:t>özművelődési Minőség Díj</w:t>
            </w:r>
            <w:r w:rsidRPr="006630D4">
              <w:t xml:space="preserve"> modell </w:t>
            </w:r>
            <w:r w:rsidRPr="00C85A4D">
              <w:t xml:space="preserve">szerinti </w:t>
            </w:r>
            <w:r w:rsidR="00DD0D1E" w:rsidRPr="00C85A4D">
              <w:t>ön</w:t>
            </w:r>
            <w:r w:rsidR="006630D4">
              <w:t xml:space="preserve">értékelés </w:t>
            </w:r>
            <w:r w:rsidR="005E21E9" w:rsidRPr="00C85A4D">
              <w:t xml:space="preserve">az </w:t>
            </w:r>
            <w:r w:rsidRPr="00C85A4D">
              <w:t>adottságok 5 főkritérium</w:t>
            </w:r>
            <w:r w:rsidR="00E34F6D" w:rsidRPr="00C85A4D">
              <w:t>ához</w:t>
            </w:r>
            <w:r w:rsidRPr="00C85A4D">
              <w:t xml:space="preserve"> kapcsolódó 22 alkri</w:t>
            </w:r>
            <w:r w:rsidR="001E39BD" w:rsidRPr="00C85A4D">
              <w:t xml:space="preserve">térium, továbbá az eredmények </w:t>
            </w:r>
            <w:r w:rsidRPr="00C85A4D">
              <w:t>4 főkritérium</w:t>
            </w:r>
            <w:r w:rsidR="00E34F6D" w:rsidRPr="00C85A4D">
              <w:t>ához</w:t>
            </w:r>
            <w:r w:rsidRPr="00C85A4D">
              <w:t xml:space="preserve"> kapcsolódó 8 alkritérium</w:t>
            </w:r>
            <w:r w:rsidR="005E21E9" w:rsidRPr="00C85A4D">
              <w:t xml:space="preserve"> alapján.</w:t>
            </w:r>
          </w:p>
          <w:p w14:paraId="6A2CE308" w14:textId="5C2BA7F2" w:rsidR="00C85A4D" w:rsidRPr="00C85A4D" w:rsidRDefault="00C85A4D" w:rsidP="00C85A4D">
            <w:pPr>
              <w:spacing w:after="0"/>
            </w:pPr>
          </w:p>
        </w:tc>
      </w:tr>
      <w:tr w:rsidR="00C85A4D" w:rsidRPr="00C85A4D" w14:paraId="2F161CFF" w14:textId="77777777">
        <w:tc>
          <w:tcPr>
            <w:tcW w:w="4111" w:type="dxa"/>
          </w:tcPr>
          <w:p w14:paraId="5879FEAF" w14:textId="3269E832" w:rsidR="00C85A4D" w:rsidRDefault="00C85A4D" w:rsidP="00C45713">
            <w:pPr>
              <w:pStyle w:val="Listaszerbekezds"/>
              <w:numPr>
                <w:ilvl w:val="0"/>
                <w:numId w:val="26"/>
              </w:numPr>
              <w:suppressAutoHyphens/>
              <w:spacing w:before="120" w:after="0" w:line="240" w:lineRule="auto"/>
              <w:ind w:left="422" w:hanging="425"/>
            </w:pPr>
            <w:r w:rsidRPr="00C85A4D">
              <w:t>Egyéb dokumentumok</w:t>
            </w:r>
          </w:p>
          <w:p w14:paraId="2C1FA498" w14:textId="5B2C683F" w:rsidR="00C85A4D" w:rsidRPr="00C85A4D" w:rsidRDefault="00C85A4D" w:rsidP="00C85A4D">
            <w:pPr>
              <w:pStyle w:val="Listaszerbekezds"/>
              <w:numPr>
                <w:ilvl w:val="0"/>
                <w:numId w:val="21"/>
              </w:numPr>
              <w:suppressAutoHyphens/>
              <w:spacing w:after="0" w:line="240" w:lineRule="auto"/>
              <w:ind w:left="564"/>
            </w:pPr>
            <w:r w:rsidRPr="00C85A4D">
              <w:rPr>
                <w:rFonts w:eastAsia="Times New Roman"/>
                <w:i/>
                <w:szCs w:val="36"/>
                <w:lang w:eastAsia="hu-HU"/>
              </w:rPr>
              <w:t>Az intézmény szervezeti ábrája</w:t>
            </w:r>
          </w:p>
          <w:p w14:paraId="51E2D977" w14:textId="2F9161C5" w:rsidR="00C85A4D" w:rsidRPr="00C85A4D" w:rsidRDefault="00C85A4D" w:rsidP="00C85A4D">
            <w:pPr>
              <w:pStyle w:val="Listaszerbekezds"/>
              <w:numPr>
                <w:ilvl w:val="0"/>
                <w:numId w:val="21"/>
              </w:numPr>
              <w:spacing w:after="0"/>
              <w:ind w:left="564"/>
              <w:rPr>
                <w:i/>
              </w:rPr>
            </w:pPr>
            <w:r w:rsidRPr="00C85A4D">
              <w:rPr>
                <w:szCs w:val="24"/>
              </w:rPr>
              <w:t>A pályázat szakmai megalapozását szolgáló adatok, ábrák és egyéb fontos információk.</w:t>
            </w:r>
          </w:p>
        </w:tc>
        <w:tc>
          <w:tcPr>
            <w:tcW w:w="5245" w:type="dxa"/>
          </w:tcPr>
          <w:p w14:paraId="521B6A6B" w14:textId="51DC47BE" w:rsidR="00C85A4D" w:rsidRPr="006630D4" w:rsidRDefault="00C85A4D" w:rsidP="00C85A4D">
            <w:pPr>
              <w:spacing w:before="120" w:after="0"/>
              <w:rPr>
                <w:b/>
              </w:rPr>
            </w:pPr>
            <w:r w:rsidRPr="00C85A4D">
              <w:rPr>
                <w:b/>
              </w:rPr>
              <w:t>Kötelező csatolni</w:t>
            </w:r>
            <w:r>
              <w:rPr>
                <w:b/>
              </w:rPr>
              <w:t xml:space="preserve"> </w:t>
            </w:r>
            <w:r w:rsidRPr="008474EC">
              <w:rPr>
                <w:bCs/>
              </w:rPr>
              <w:t xml:space="preserve">a felsorolásban dőlttel írt </w:t>
            </w:r>
            <w:r w:rsidR="008474EC" w:rsidRPr="006630D4">
              <w:rPr>
                <w:bCs/>
              </w:rPr>
              <w:t>dokumentumot</w:t>
            </w:r>
            <w:r w:rsidR="006630D4" w:rsidRPr="006630D4">
              <w:rPr>
                <w:bCs/>
              </w:rPr>
              <w:t>.</w:t>
            </w:r>
          </w:p>
          <w:p w14:paraId="7091BA4D" w14:textId="7DCF1585" w:rsidR="00C85A4D" w:rsidRDefault="00C85A4D" w:rsidP="00C85A4D">
            <w:pPr>
              <w:pStyle w:val="Listaszerbekezds"/>
              <w:suppressAutoHyphens/>
              <w:spacing w:after="0"/>
              <w:ind w:left="0"/>
            </w:pPr>
            <w:r w:rsidRPr="006630D4">
              <w:rPr>
                <w:b/>
              </w:rPr>
              <w:t>Csatolható</w:t>
            </w:r>
            <w:r w:rsidR="000E155A" w:rsidRPr="006630D4">
              <w:t xml:space="preserve"> maximum 2</w:t>
            </w:r>
            <w:r w:rsidRPr="006630D4">
              <w:t>0 000 karakter</w:t>
            </w:r>
            <w:r w:rsidR="006630D4" w:rsidRPr="006630D4">
              <w:t xml:space="preserve"> </w:t>
            </w:r>
            <w:r w:rsidR="00AE1528" w:rsidRPr="006630D4">
              <w:t>szóközökkel</w:t>
            </w:r>
            <w:r w:rsidRPr="006630D4">
              <w:t xml:space="preserve">, </w:t>
            </w:r>
            <w:r w:rsidRPr="00C85A4D">
              <w:t xml:space="preserve">vagy </w:t>
            </w:r>
            <w:r w:rsidR="000E155A">
              <w:t>5</w:t>
            </w:r>
            <w:r w:rsidRPr="00C85A4D">
              <w:t xml:space="preserve"> A/4-es oldal. A képek mérete darabonként az 500 KB méretet nem haladhatja meg.</w:t>
            </w:r>
          </w:p>
          <w:p w14:paraId="06BD814D" w14:textId="081A35E1" w:rsidR="00C85A4D" w:rsidRPr="00C85A4D" w:rsidRDefault="00C85A4D" w:rsidP="00755F7B">
            <w:pPr>
              <w:pStyle w:val="Listaszerbekezds"/>
              <w:suppressAutoHyphens/>
              <w:spacing w:after="0"/>
              <w:ind w:left="0"/>
            </w:pPr>
          </w:p>
        </w:tc>
      </w:tr>
    </w:tbl>
    <w:p w14:paraId="0744B1D5" w14:textId="1F55D46E" w:rsidR="00764411" w:rsidRDefault="00764411" w:rsidP="00764411">
      <w:pPr>
        <w:spacing w:after="0" w:line="240" w:lineRule="auto"/>
        <w:jc w:val="both"/>
        <w:rPr>
          <w:szCs w:val="24"/>
        </w:rPr>
      </w:pPr>
    </w:p>
    <w:p w14:paraId="3AC33696" w14:textId="77777777" w:rsidR="00AE1528" w:rsidRPr="008674F2" w:rsidRDefault="00AE1528" w:rsidP="00764411">
      <w:pPr>
        <w:spacing w:after="0" w:line="240" w:lineRule="auto"/>
        <w:jc w:val="both"/>
        <w:rPr>
          <w:szCs w:val="24"/>
        </w:rPr>
      </w:pPr>
    </w:p>
    <w:p w14:paraId="4F81A4C1" w14:textId="77777777" w:rsidR="00764411" w:rsidRPr="008674F2" w:rsidRDefault="00764411" w:rsidP="00764411">
      <w:pPr>
        <w:spacing w:after="0" w:line="240" w:lineRule="auto"/>
        <w:jc w:val="both"/>
        <w:rPr>
          <w:b/>
          <w:szCs w:val="24"/>
        </w:rPr>
      </w:pPr>
      <w:r w:rsidRPr="008674F2">
        <w:rPr>
          <w:b/>
          <w:szCs w:val="24"/>
        </w:rPr>
        <w:t>ELJÁRÁSI SZABÁLYOK</w:t>
      </w:r>
    </w:p>
    <w:p w14:paraId="3B9A6006" w14:textId="586CC1E1" w:rsidR="00764411" w:rsidRPr="008674F2" w:rsidRDefault="00764411" w:rsidP="00764411">
      <w:pPr>
        <w:spacing w:after="0" w:line="240" w:lineRule="auto"/>
        <w:jc w:val="both"/>
        <w:rPr>
          <w:szCs w:val="24"/>
        </w:rPr>
      </w:pPr>
    </w:p>
    <w:p w14:paraId="1CAAA779" w14:textId="7F7D7D59" w:rsidR="00D84B4F" w:rsidRPr="006630D4" w:rsidRDefault="00D84B4F" w:rsidP="00D84B4F">
      <w:pPr>
        <w:spacing w:after="0" w:line="240" w:lineRule="auto"/>
        <w:jc w:val="both"/>
      </w:pPr>
      <w:r w:rsidRPr="008674F2">
        <w:rPr>
          <w:iCs/>
          <w:szCs w:val="24"/>
        </w:rPr>
        <w:t xml:space="preserve">A pályázat befogadásáról vagy a pályázat érvénytelenségéről a pályázó </w:t>
      </w:r>
      <w:r w:rsidRPr="006630D4">
        <w:rPr>
          <w:iCs/>
          <w:szCs w:val="24"/>
        </w:rPr>
        <w:t xml:space="preserve">értesítést </w:t>
      </w:r>
      <w:r w:rsidR="006630D4" w:rsidRPr="006630D4">
        <w:rPr>
          <w:iCs/>
          <w:szCs w:val="24"/>
        </w:rPr>
        <w:t>kap.</w:t>
      </w:r>
    </w:p>
    <w:p w14:paraId="5F56B6AB" w14:textId="77777777" w:rsidR="00D84B4F" w:rsidRPr="008674F2" w:rsidRDefault="00D84B4F" w:rsidP="00764411">
      <w:pPr>
        <w:spacing w:after="0" w:line="240" w:lineRule="auto"/>
        <w:jc w:val="both"/>
        <w:rPr>
          <w:szCs w:val="24"/>
        </w:rPr>
      </w:pPr>
    </w:p>
    <w:p w14:paraId="2C628CD7" w14:textId="77777777" w:rsidR="00764411" w:rsidRPr="006630D4" w:rsidRDefault="00764411" w:rsidP="00D22391">
      <w:pPr>
        <w:spacing w:after="0"/>
        <w:rPr>
          <w:b/>
        </w:rPr>
      </w:pPr>
      <w:r w:rsidRPr="008674F2">
        <w:rPr>
          <w:b/>
        </w:rPr>
        <w:t xml:space="preserve">A pályázat </w:t>
      </w:r>
      <w:r w:rsidRPr="006630D4">
        <w:rPr>
          <w:b/>
        </w:rPr>
        <w:t>visszavonása</w:t>
      </w:r>
    </w:p>
    <w:p w14:paraId="35B8FDCA" w14:textId="6873C5D4" w:rsidR="00764411" w:rsidRPr="008674F2" w:rsidRDefault="00764411" w:rsidP="00764411">
      <w:pPr>
        <w:spacing w:after="0" w:line="240" w:lineRule="auto"/>
        <w:jc w:val="both"/>
        <w:rPr>
          <w:szCs w:val="24"/>
        </w:rPr>
      </w:pPr>
      <w:r w:rsidRPr="006630D4">
        <w:rPr>
          <w:szCs w:val="24"/>
        </w:rPr>
        <w:t>A</w:t>
      </w:r>
      <w:r w:rsidR="00FF0157" w:rsidRPr="006630D4">
        <w:rPr>
          <w:szCs w:val="24"/>
        </w:rPr>
        <w:t>nnak</w:t>
      </w:r>
      <w:r w:rsidRPr="006630D4">
        <w:rPr>
          <w:szCs w:val="24"/>
        </w:rPr>
        <w:t xml:space="preserve"> a pályázó</w:t>
      </w:r>
      <w:r w:rsidR="00AE1528" w:rsidRPr="006630D4">
        <w:rPr>
          <w:szCs w:val="24"/>
        </w:rPr>
        <w:t>nak</w:t>
      </w:r>
      <w:r w:rsidRPr="006630D4">
        <w:rPr>
          <w:szCs w:val="24"/>
        </w:rPr>
        <w:t xml:space="preserve">, </w:t>
      </w:r>
      <w:r w:rsidRPr="008674F2">
        <w:rPr>
          <w:szCs w:val="24"/>
        </w:rPr>
        <w:t>amely jelentkezési lapját benyújtotta, de valamilyen okból visszalép pályázati szándékától</w:t>
      </w:r>
      <w:r w:rsidR="00663D9D" w:rsidRPr="008674F2">
        <w:rPr>
          <w:szCs w:val="24"/>
        </w:rPr>
        <w:t>,</w:t>
      </w:r>
      <w:r w:rsidRPr="008674F2">
        <w:rPr>
          <w:szCs w:val="24"/>
        </w:rPr>
        <w:t xml:space="preserve"> illetve a helyszíni szemlét megelőzően 30 nappal </w:t>
      </w:r>
      <w:r w:rsidR="005D2A90" w:rsidRPr="008674F2">
        <w:rPr>
          <w:szCs w:val="24"/>
        </w:rPr>
        <w:t xml:space="preserve">a </w:t>
      </w:r>
      <w:r w:rsidRPr="008674F2">
        <w:rPr>
          <w:szCs w:val="24"/>
        </w:rPr>
        <w:t xml:space="preserve">pályázatát visszavonja, a minősítés díjának 75%-át </w:t>
      </w:r>
      <w:r w:rsidR="00A3345B" w:rsidRPr="008674F2">
        <w:rPr>
          <w:szCs w:val="24"/>
        </w:rPr>
        <w:t>a Nemzeti Művelődési Intézet</w:t>
      </w:r>
      <w:r w:rsidR="00A66F96" w:rsidRPr="008674F2">
        <w:rPr>
          <w:szCs w:val="24"/>
        </w:rPr>
        <w:t xml:space="preserve"> </w:t>
      </w:r>
      <w:r w:rsidRPr="008674F2">
        <w:rPr>
          <w:szCs w:val="24"/>
        </w:rPr>
        <w:t>visszautalja.</w:t>
      </w:r>
    </w:p>
    <w:p w14:paraId="65839751" w14:textId="77777777" w:rsidR="00016F49" w:rsidRPr="008674F2" w:rsidRDefault="00016F49" w:rsidP="00764411">
      <w:pPr>
        <w:spacing w:after="0" w:line="240" w:lineRule="auto"/>
        <w:jc w:val="both"/>
        <w:rPr>
          <w:szCs w:val="24"/>
        </w:rPr>
      </w:pPr>
    </w:p>
    <w:p w14:paraId="685F2393" w14:textId="77777777" w:rsidR="00BE4B65" w:rsidRDefault="00BE4B65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179FA76E" w14:textId="429850C3" w:rsidR="006C470A" w:rsidRPr="008674F2" w:rsidRDefault="00764411" w:rsidP="006C470A">
      <w:pPr>
        <w:spacing w:after="0" w:line="240" w:lineRule="auto"/>
        <w:jc w:val="both"/>
        <w:rPr>
          <w:b/>
          <w:szCs w:val="24"/>
        </w:rPr>
      </w:pPr>
      <w:r w:rsidRPr="008674F2">
        <w:rPr>
          <w:b/>
          <w:szCs w:val="24"/>
        </w:rPr>
        <w:lastRenderedPageBreak/>
        <w:t>A pályázatok érvénytelensége</w:t>
      </w:r>
    </w:p>
    <w:p w14:paraId="2D519132" w14:textId="62E6D617" w:rsidR="00764411" w:rsidRPr="008674F2" w:rsidRDefault="00764411" w:rsidP="006C470A">
      <w:p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>Érvénytelen a pályázat, ha</w:t>
      </w:r>
    </w:p>
    <w:p w14:paraId="2D3BEC81" w14:textId="77777777" w:rsidR="00F403DB" w:rsidRPr="008674F2" w:rsidRDefault="00F403DB" w:rsidP="00F403DB">
      <w:pPr>
        <w:numPr>
          <w:ilvl w:val="0"/>
          <w:numId w:val="4"/>
        </w:numPr>
        <w:spacing w:after="0" w:line="259" w:lineRule="auto"/>
        <w:rPr>
          <w:szCs w:val="24"/>
        </w:rPr>
      </w:pPr>
      <w:r w:rsidRPr="008674F2">
        <w:rPr>
          <w:szCs w:val="24"/>
        </w:rPr>
        <w:t>a pályázó nem jogosult a pályázaton való részvételre;</w:t>
      </w:r>
    </w:p>
    <w:p w14:paraId="6EECD352" w14:textId="77777777" w:rsidR="00F403DB" w:rsidRPr="008674F2" w:rsidRDefault="00F403DB" w:rsidP="00F403DB">
      <w:pPr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>a pályázó nem felel meg a pályázati kiírásban foglalt feltételeknek;</w:t>
      </w:r>
    </w:p>
    <w:p w14:paraId="4C716DD0" w14:textId="77777777" w:rsidR="00124883" w:rsidRPr="00010D43" w:rsidRDefault="00124883" w:rsidP="00124883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iCs/>
          <w:szCs w:val="24"/>
        </w:rPr>
      </w:pPr>
      <w:r w:rsidRPr="00010D43">
        <w:rPr>
          <w:iCs/>
          <w:szCs w:val="24"/>
        </w:rPr>
        <w:t xml:space="preserve">a Jelentkezési lap beküldési dátuma </w:t>
      </w:r>
      <w:r w:rsidRPr="00010D43">
        <w:rPr>
          <w:szCs w:val="24"/>
        </w:rPr>
        <w:t>a pályázat megjelenését követő 30 napon túli</w:t>
      </w:r>
      <w:r w:rsidRPr="00010D43">
        <w:rPr>
          <w:iCs/>
          <w:szCs w:val="24"/>
        </w:rPr>
        <w:t>;</w:t>
      </w:r>
    </w:p>
    <w:p w14:paraId="758A7197" w14:textId="77777777" w:rsidR="00F403DB" w:rsidRPr="007853D1" w:rsidRDefault="00F403DB" w:rsidP="00D07098">
      <w:pPr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7853D1">
        <w:rPr>
          <w:szCs w:val="24"/>
        </w:rPr>
        <w:t>hiányzik a minősítési eljárásért fizetendő díj befizetését igazoló bizonylat másolata;</w:t>
      </w:r>
    </w:p>
    <w:p w14:paraId="43E3FF4B" w14:textId="593487A0" w:rsidR="00F403DB" w:rsidRPr="007853D1" w:rsidRDefault="00403C77" w:rsidP="002739CD">
      <w:pPr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iCs/>
          <w:szCs w:val="24"/>
        </w:rPr>
      </w:pPr>
      <w:r w:rsidRPr="007853D1">
        <w:rPr>
          <w:iCs/>
          <w:szCs w:val="24"/>
        </w:rPr>
        <w:t xml:space="preserve">az elektronikus úton benyújtott pályázat </w:t>
      </w:r>
      <w:r w:rsidR="00124883">
        <w:rPr>
          <w:iCs/>
          <w:szCs w:val="24"/>
        </w:rPr>
        <w:t>PDF formátumú dokumentum</w:t>
      </w:r>
      <w:r w:rsidRPr="007853D1">
        <w:rPr>
          <w:iCs/>
          <w:szCs w:val="24"/>
        </w:rPr>
        <w:t xml:space="preserve"> </w:t>
      </w:r>
      <w:r w:rsidR="00A3345B" w:rsidRPr="00C01C1E">
        <w:rPr>
          <w:iCs/>
          <w:szCs w:val="24"/>
        </w:rPr>
        <w:t>20</w:t>
      </w:r>
      <w:r w:rsidR="007A282B" w:rsidRPr="00C01C1E">
        <w:rPr>
          <w:iCs/>
          <w:szCs w:val="24"/>
        </w:rPr>
        <w:t>2</w:t>
      </w:r>
      <w:r w:rsidR="007A282B" w:rsidRPr="00124883">
        <w:rPr>
          <w:iCs/>
          <w:szCs w:val="24"/>
        </w:rPr>
        <w:t>1</w:t>
      </w:r>
      <w:r w:rsidR="00365B11" w:rsidRPr="00124883">
        <w:rPr>
          <w:iCs/>
          <w:szCs w:val="24"/>
        </w:rPr>
        <w:t xml:space="preserve">. </w:t>
      </w:r>
      <w:r w:rsidR="00365B11" w:rsidRPr="00124883">
        <w:rPr>
          <w:szCs w:val="24"/>
        </w:rPr>
        <w:t xml:space="preserve">augusztus 31. </w:t>
      </w:r>
      <w:r w:rsidR="00124883">
        <w:rPr>
          <w:iCs/>
          <w:szCs w:val="24"/>
        </w:rPr>
        <w:t>24.00 óráig nem érkezett</w:t>
      </w:r>
      <w:r w:rsidR="002739CD" w:rsidRPr="00124883">
        <w:rPr>
          <w:iCs/>
          <w:szCs w:val="24"/>
        </w:rPr>
        <w:t xml:space="preserve"> be</w:t>
      </w:r>
      <w:r w:rsidRPr="00124883">
        <w:rPr>
          <w:iCs/>
          <w:szCs w:val="24"/>
        </w:rPr>
        <w:t>;</w:t>
      </w:r>
    </w:p>
    <w:p w14:paraId="1CC5AB54" w14:textId="598E8882" w:rsidR="00F403DB" w:rsidRPr="007853D1" w:rsidRDefault="00F403DB" w:rsidP="00F403D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Cs/>
          <w:iCs/>
          <w:szCs w:val="24"/>
        </w:rPr>
      </w:pPr>
      <w:r w:rsidRPr="007853D1">
        <w:rPr>
          <w:bCs/>
          <w:szCs w:val="24"/>
        </w:rPr>
        <w:t>a pályázat formailag nem felel meg a p</w:t>
      </w:r>
      <w:r w:rsidR="002F7870" w:rsidRPr="007853D1">
        <w:rPr>
          <w:bCs/>
          <w:szCs w:val="24"/>
        </w:rPr>
        <w:t>ályázati kiírásban foglaltaknak</w:t>
      </w:r>
      <w:r w:rsidR="007853D1" w:rsidRPr="007853D1">
        <w:rPr>
          <w:bCs/>
          <w:szCs w:val="24"/>
        </w:rPr>
        <w:t>;</w:t>
      </w:r>
    </w:p>
    <w:p w14:paraId="15D4142C" w14:textId="77777777" w:rsidR="000D0522" w:rsidRPr="007853D1" w:rsidRDefault="000D0522" w:rsidP="000D0522">
      <w:pPr>
        <w:numPr>
          <w:ilvl w:val="0"/>
          <w:numId w:val="4"/>
        </w:numPr>
        <w:spacing w:after="0" w:line="259" w:lineRule="auto"/>
        <w:jc w:val="both"/>
        <w:rPr>
          <w:szCs w:val="24"/>
        </w:rPr>
      </w:pPr>
      <w:r w:rsidRPr="007853D1">
        <w:rPr>
          <w:szCs w:val="24"/>
        </w:rPr>
        <w:t>a pályázat nem tartalmaz minden kötelezően előírt dokumentumot;</w:t>
      </w:r>
    </w:p>
    <w:p w14:paraId="4ED9219C" w14:textId="77777777" w:rsidR="00824DDA" w:rsidRPr="008674F2" w:rsidRDefault="00824DDA" w:rsidP="00D07098">
      <w:pPr>
        <w:spacing w:after="0" w:line="240" w:lineRule="auto"/>
        <w:jc w:val="both"/>
        <w:rPr>
          <w:szCs w:val="24"/>
        </w:rPr>
      </w:pPr>
    </w:p>
    <w:p w14:paraId="18AA0436" w14:textId="500343B1" w:rsidR="00617C8B" w:rsidRPr="008674F2" w:rsidRDefault="00764411" w:rsidP="00D07098">
      <w:p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 xml:space="preserve">Az érvénytelen pályázatot </w:t>
      </w:r>
      <w:r w:rsidRPr="006630D4">
        <w:rPr>
          <w:szCs w:val="24"/>
        </w:rPr>
        <w:t>benyújtó</w:t>
      </w:r>
      <w:r w:rsidR="006630D4" w:rsidRPr="006630D4">
        <w:rPr>
          <w:szCs w:val="24"/>
        </w:rPr>
        <w:t xml:space="preserve"> </w:t>
      </w:r>
      <w:r w:rsidR="00AE1528" w:rsidRPr="006630D4">
        <w:rPr>
          <w:szCs w:val="24"/>
        </w:rPr>
        <w:t>intézményt</w:t>
      </w:r>
      <w:r w:rsidRPr="006630D4">
        <w:rPr>
          <w:szCs w:val="24"/>
        </w:rPr>
        <w:t xml:space="preserve"> </w:t>
      </w:r>
      <w:r w:rsidR="00A3345B" w:rsidRPr="006630D4">
        <w:rPr>
          <w:szCs w:val="24"/>
        </w:rPr>
        <w:t xml:space="preserve">a </w:t>
      </w:r>
      <w:r w:rsidRPr="006630D4">
        <w:rPr>
          <w:szCs w:val="24"/>
        </w:rPr>
        <w:t xml:space="preserve">Szakmai Minősítő </w:t>
      </w:r>
      <w:r w:rsidR="006630D4" w:rsidRPr="006630D4">
        <w:rPr>
          <w:szCs w:val="24"/>
        </w:rPr>
        <w:t xml:space="preserve">Testület </w:t>
      </w:r>
      <w:r w:rsidRPr="006630D4">
        <w:rPr>
          <w:szCs w:val="24"/>
        </w:rPr>
        <w:t xml:space="preserve">a pályázatból </w:t>
      </w:r>
      <w:r w:rsidRPr="008674F2">
        <w:rPr>
          <w:szCs w:val="24"/>
        </w:rPr>
        <w:t xml:space="preserve">kizárja, </w:t>
      </w:r>
      <w:r w:rsidR="002E1B7B" w:rsidRPr="008674F2">
        <w:rPr>
          <w:szCs w:val="24"/>
        </w:rPr>
        <w:t>a</w:t>
      </w:r>
      <w:r w:rsidRPr="008674F2">
        <w:rPr>
          <w:szCs w:val="24"/>
        </w:rPr>
        <w:t>melyről értesítést küld.</w:t>
      </w:r>
    </w:p>
    <w:p w14:paraId="6F9A58F7" w14:textId="77777777" w:rsidR="00764411" w:rsidRPr="008674F2" w:rsidRDefault="00764411" w:rsidP="00764411">
      <w:p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>A pályázatból való kizárás esetén az intézmény számára a minősítési díj 50%-a kerül visszafizetésre.</w:t>
      </w:r>
    </w:p>
    <w:p w14:paraId="0F53E6CE" w14:textId="78429CB9" w:rsidR="00ED1A00" w:rsidRDefault="00ED1A00" w:rsidP="00764411">
      <w:pPr>
        <w:spacing w:after="0" w:line="240" w:lineRule="auto"/>
        <w:jc w:val="both"/>
        <w:rPr>
          <w:szCs w:val="24"/>
        </w:rPr>
      </w:pPr>
    </w:p>
    <w:p w14:paraId="2E836A22" w14:textId="77777777" w:rsidR="00AE1528" w:rsidRPr="008674F2" w:rsidRDefault="00AE1528" w:rsidP="00764411">
      <w:pPr>
        <w:spacing w:after="0" w:line="240" w:lineRule="auto"/>
        <w:jc w:val="both"/>
        <w:rPr>
          <w:szCs w:val="24"/>
        </w:rPr>
      </w:pPr>
    </w:p>
    <w:p w14:paraId="20CA360B" w14:textId="014F3FD8" w:rsidR="00764411" w:rsidRPr="006630D4" w:rsidRDefault="006630D4" w:rsidP="00764411">
      <w:pPr>
        <w:spacing w:after="0" w:line="240" w:lineRule="auto"/>
        <w:jc w:val="both"/>
        <w:rPr>
          <w:b/>
          <w:szCs w:val="24"/>
        </w:rPr>
      </w:pPr>
      <w:r w:rsidRPr="006630D4">
        <w:rPr>
          <w:b/>
          <w:szCs w:val="24"/>
        </w:rPr>
        <w:t>Értékelési folyamat</w:t>
      </w:r>
    </w:p>
    <w:p w14:paraId="18E844AA" w14:textId="77777777" w:rsidR="009245AC" w:rsidRPr="008674F2" w:rsidRDefault="009245AC" w:rsidP="00764411">
      <w:pPr>
        <w:spacing w:after="0" w:line="240" w:lineRule="auto"/>
        <w:jc w:val="both"/>
        <w:rPr>
          <w:szCs w:val="24"/>
        </w:rPr>
      </w:pPr>
    </w:p>
    <w:p w14:paraId="65D6EFFA" w14:textId="77777777" w:rsidR="00764411" w:rsidRPr="008674F2" w:rsidRDefault="00764411" w:rsidP="00764411">
      <w:pPr>
        <w:spacing w:after="0" w:line="240" w:lineRule="auto"/>
        <w:jc w:val="both"/>
        <w:rPr>
          <w:b/>
          <w:szCs w:val="24"/>
        </w:rPr>
      </w:pPr>
      <w:r w:rsidRPr="008674F2">
        <w:rPr>
          <w:b/>
          <w:szCs w:val="24"/>
        </w:rPr>
        <w:t>Helyszíni szemle</w:t>
      </w:r>
    </w:p>
    <w:p w14:paraId="01C137F8" w14:textId="219EF76A" w:rsidR="008E6435" w:rsidRPr="008674F2" w:rsidRDefault="00764411" w:rsidP="00764411">
      <w:pPr>
        <w:pStyle w:val="Szvegtrzs"/>
        <w:tabs>
          <w:tab w:val="num" w:pos="720"/>
        </w:tabs>
        <w:spacing w:after="0" w:line="240" w:lineRule="auto"/>
        <w:jc w:val="both"/>
      </w:pPr>
      <w:r w:rsidRPr="008674F2">
        <w:t>A helyszíni szemle célja a pályázatban bemutatott intézményi minőségfejlesztési gyakorlatról szolgáltatott információk megalapozottságának ellenőrzése, a minősítési követelmények teljesítésének értékelése, a modellértékűnek tekinthető módszerek, eljárások feltárása</w:t>
      </w:r>
      <w:r w:rsidRPr="008674F2">
        <w:rPr>
          <w:szCs w:val="24"/>
        </w:rPr>
        <w:t>.</w:t>
      </w:r>
    </w:p>
    <w:p w14:paraId="6C8CD904" w14:textId="410B209F" w:rsidR="008E6435" w:rsidRPr="008674F2" w:rsidRDefault="00764411" w:rsidP="00764411">
      <w:pPr>
        <w:pStyle w:val="Szvegtrzs"/>
        <w:tabs>
          <w:tab w:val="num" w:pos="720"/>
        </w:tabs>
        <w:spacing w:after="0" w:line="240" w:lineRule="auto"/>
        <w:jc w:val="both"/>
      </w:pPr>
      <w:r w:rsidRPr="008674F2">
        <w:t>A Szakmai Minősítő Testület dönt az értékelő szakértők</w:t>
      </w:r>
      <w:r w:rsidR="009245AC" w:rsidRPr="008674F2">
        <w:t xml:space="preserve"> felkéréséről.</w:t>
      </w:r>
    </w:p>
    <w:p w14:paraId="3BA93734" w14:textId="6ABB2591" w:rsidR="00711527" w:rsidRPr="008674F2" w:rsidRDefault="00711527" w:rsidP="00711527">
      <w:pPr>
        <w:spacing w:after="0" w:line="240" w:lineRule="auto"/>
        <w:jc w:val="both"/>
      </w:pPr>
      <w:r w:rsidRPr="008674F2">
        <w:rPr>
          <w:iCs/>
          <w:szCs w:val="24"/>
        </w:rPr>
        <w:t xml:space="preserve">A befogadott pályázatok helyszíni szemléjének időpontjáról </w:t>
      </w:r>
      <w:r w:rsidR="00A3345B" w:rsidRPr="008674F2">
        <w:rPr>
          <w:szCs w:val="24"/>
        </w:rPr>
        <w:t>a Nemzeti Művelődési Intézet</w:t>
      </w:r>
      <w:r w:rsidRPr="008674F2">
        <w:t xml:space="preserve"> </w:t>
      </w:r>
      <w:r w:rsidR="008F7B60" w:rsidRPr="008674F2">
        <w:t xml:space="preserve">a </w:t>
      </w:r>
      <w:r w:rsidRPr="008674F2">
        <w:rPr>
          <w:iCs/>
          <w:szCs w:val="24"/>
        </w:rPr>
        <w:t>helyszíni szemle megkezdése előtt 40 nappal értesíti a szemlével érintett intézményt.</w:t>
      </w:r>
    </w:p>
    <w:p w14:paraId="72077A2B" w14:textId="77777777" w:rsidR="00711527" w:rsidRPr="008674F2" w:rsidRDefault="00711527" w:rsidP="00764411">
      <w:pPr>
        <w:pStyle w:val="Szvegtrzs"/>
        <w:tabs>
          <w:tab w:val="num" w:pos="720"/>
        </w:tabs>
        <w:spacing w:after="0" w:line="240" w:lineRule="auto"/>
        <w:jc w:val="both"/>
      </w:pPr>
    </w:p>
    <w:p w14:paraId="6DB4BFE9" w14:textId="01EBE227" w:rsidR="00764411" w:rsidRPr="008674F2" w:rsidRDefault="0007018C" w:rsidP="00D07098">
      <w:pPr>
        <w:spacing w:after="0" w:line="240" w:lineRule="auto"/>
        <w:jc w:val="both"/>
      </w:pPr>
      <w:r w:rsidRPr="008674F2">
        <w:t xml:space="preserve">A helyszíni szemléről </w:t>
      </w:r>
      <w:r w:rsidR="00A13790" w:rsidRPr="008674F2">
        <w:t>„É</w:t>
      </w:r>
      <w:r w:rsidRPr="008674F2">
        <w:t>rtékelő jelentés</w:t>
      </w:r>
      <w:r w:rsidR="00A13790" w:rsidRPr="008674F2">
        <w:t>”</w:t>
      </w:r>
      <w:r w:rsidRPr="008674F2">
        <w:t xml:space="preserve"> készül, amely tartalmazza a „Közművelődési Minőség Díj</w:t>
      </w:r>
      <w:r w:rsidR="001944D7" w:rsidRPr="008674F2">
        <w:t xml:space="preserve"> 2</w:t>
      </w:r>
      <w:r w:rsidR="00A3345B" w:rsidRPr="008674F2">
        <w:t>0</w:t>
      </w:r>
      <w:r w:rsidR="006E27C1" w:rsidRPr="008674F2">
        <w:t>2</w:t>
      </w:r>
      <w:r w:rsidR="007A282B" w:rsidRPr="00C01C1E">
        <w:t>1</w:t>
      </w:r>
      <w:r w:rsidR="00824DDA" w:rsidRPr="008674F2">
        <w:t xml:space="preserve">” </w:t>
      </w:r>
      <w:r w:rsidRPr="008674F2">
        <w:t>odaítélésére vagy a pályázat elutasítására vonatkozó javaslatot.</w:t>
      </w:r>
    </w:p>
    <w:p w14:paraId="2884261A" w14:textId="77777777" w:rsidR="008E6435" w:rsidRPr="008674F2" w:rsidRDefault="008E6435" w:rsidP="008E643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iCs/>
          <w:szCs w:val="24"/>
        </w:rPr>
      </w:pPr>
      <w:r w:rsidRPr="008674F2">
        <w:rPr>
          <w:iCs/>
          <w:szCs w:val="24"/>
        </w:rPr>
        <w:t>A pályázónak a szemle lefolytatásával kapcsolatban nincsenek költségei.</w:t>
      </w:r>
    </w:p>
    <w:p w14:paraId="23E73742" w14:textId="77777777" w:rsidR="00764411" w:rsidRPr="008674F2" w:rsidRDefault="00764411" w:rsidP="00764411">
      <w:pPr>
        <w:numPr>
          <w:ilvl w:val="2"/>
          <w:numId w:val="1"/>
        </w:numPr>
        <w:spacing w:after="0" w:line="240" w:lineRule="auto"/>
        <w:jc w:val="both"/>
        <w:rPr>
          <w:szCs w:val="24"/>
        </w:rPr>
      </w:pPr>
    </w:p>
    <w:p w14:paraId="783F9DFD" w14:textId="77777777" w:rsidR="00764411" w:rsidRPr="008674F2" w:rsidRDefault="00764411" w:rsidP="00764411">
      <w:pPr>
        <w:spacing w:after="0" w:line="240" w:lineRule="auto"/>
        <w:jc w:val="both"/>
        <w:rPr>
          <w:b/>
          <w:szCs w:val="24"/>
        </w:rPr>
      </w:pPr>
      <w:r w:rsidRPr="008674F2">
        <w:rPr>
          <w:b/>
          <w:szCs w:val="24"/>
        </w:rPr>
        <w:t>Értékelés</w:t>
      </w:r>
    </w:p>
    <w:p w14:paraId="3B9CE9E6" w14:textId="68F30776" w:rsidR="00764411" w:rsidRPr="008674F2" w:rsidRDefault="00764411" w:rsidP="00764411">
      <w:p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>A</w:t>
      </w:r>
      <w:r w:rsidR="00A13790" w:rsidRPr="008674F2">
        <w:rPr>
          <w:szCs w:val="24"/>
        </w:rPr>
        <w:t xml:space="preserve"> </w:t>
      </w:r>
      <w:r w:rsidRPr="008674F2">
        <w:rPr>
          <w:szCs w:val="24"/>
        </w:rPr>
        <w:t xml:space="preserve">Szakmai Minősítő Testület, az értékelésre felkért szakértők véleményét figyelembe véve, </w:t>
      </w:r>
      <w:r w:rsidR="00C213F3">
        <w:rPr>
          <w:szCs w:val="24"/>
        </w:rPr>
        <w:t xml:space="preserve">tárgy év </w:t>
      </w:r>
      <w:r w:rsidR="00711527" w:rsidRPr="008674F2">
        <w:rPr>
          <w:szCs w:val="24"/>
        </w:rPr>
        <w:t xml:space="preserve">december 15-éig </w:t>
      </w:r>
      <w:r w:rsidRPr="008674F2">
        <w:rPr>
          <w:szCs w:val="24"/>
        </w:rPr>
        <w:t xml:space="preserve">javaslatot tesz </w:t>
      </w:r>
      <w:r w:rsidR="00556E3B" w:rsidRPr="008674F2">
        <w:rPr>
          <w:szCs w:val="24"/>
        </w:rPr>
        <w:t>a</w:t>
      </w:r>
      <w:r w:rsidR="00DB2873" w:rsidRPr="008674F2">
        <w:rPr>
          <w:szCs w:val="24"/>
        </w:rPr>
        <w:t>z emberi erőforrások</w:t>
      </w:r>
      <w:r w:rsidR="00556E3B" w:rsidRPr="008674F2">
        <w:rPr>
          <w:szCs w:val="24"/>
        </w:rPr>
        <w:t xml:space="preserve"> miniszter</w:t>
      </w:r>
      <w:r w:rsidR="00DB2873" w:rsidRPr="008674F2">
        <w:rPr>
          <w:szCs w:val="24"/>
        </w:rPr>
        <w:t>é</w:t>
      </w:r>
      <w:r w:rsidR="00556E3B" w:rsidRPr="008674F2">
        <w:rPr>
          <w:szCs w:val="24"/>
        </w:rPr>
        <w:t>nek</w:t>
      </w:r>
      <w:r w:rsidR="00937D50" w:rsidRPr="008674F2">
        <w:rPr>
          <w:szCs w:val="24"/>
        </w:rPr>
        <w:t xml:space="preserve"> </w:t>
      </w:r>
      <w:r w:rsidRPr="008674F2">
        <w:rPr>
          <w:szCs w:val="24"/>
        </w:rPr>
        <w:t xml:space="preserve">a </w:t>
      </w:r>
      <w:r w:rsidR="00937D50" w:rsidRPr="008674F2">
        <w:rPr>
          <w:szCs w:val="24"/>
        </w:rPr>
        <w:t xml:space="preserve">„Közművelődési Minőség </w:t>
      </w:r>
      <w:r w:rsidRPr="008674F2">
        <w:rPr>
          <w:szCs w:val="24"/>
        </w:rPr>
        <w:t>Díj</w:t>
      </w:r>
      <w:r w:rsidR="00AD7CCC" w:rsidRPr="008674F2">
        <w:rPr>
          <w:szCs w:val="24"/>
        </w:rPr>
        <w:t xml:space="preserve"> 20</w:t>
      </w:r>
      <w:r w:rsidR="006E27C1" w:rsidRPr="008674F2">
        <w:rPr>
          <w:szCs w:val="24"/>
        </w:rPr>
        <w:t>2</w:t>
      </w:r>
      <w:r w:rsidR="00C213F3" w:rsidRPr="00C01C1E">
        <w:rPr>
          <w:szCs w:val="24"/>
        </w:rPr>
        <w:t>1</w:t>
      </w:r>
      <w:r w:rsidR="008E6435" w:rsidRPr="008674F2">
        <w:rPr>
          <w:szCs w:val="24"/>
        </w:rPr>
        <w:t xml:space="preserve">” </w:t>
      </w:r>
      <w:r w:rsidRPr="008674F2">
        <w:rPr>
          <w:szCs w:val="24"/>
        </w:rPr>
        <w:t>viselésére jogosult intézményre.</w:t>
      </w:r>
    </w:p>
    <w:p w14:paraId="1A2B59D2" w14:textId="77777777" w:rsidR="00764411" w:rsidRPr="008674F2" w:rsidRDefault="00764411" w:rsidP="00764411">
      <w:pPr>
        <w:spacing w:after="0" w:line="240" w:lineRule="auto"/>
        <w:jc w:val="both"/>
        <w:rPr>
          <w:szCs w:val="24"/>
        </w:rPr>
      </w:pPr>
    </w:p>
    <w:p w14:paraId="7B59F717" w14:textId="77777777" w:rsidR="00764411" w:rsidRPr="008674F2" w:rsidRDefault="00764411" w:rsidP="00764411">
      <w:pPr>
        <w:spacing w:after="0" w:line="240" w:lineRule="auto"/>
        <w:jc w:val="both"/>
        <w:rPr>
          <w:b/>
          <w:szCs w:val="24"/>
        </w:rPr>
      </w:pPr>
      <w:r w:rsidRPr="008674F2">
        <w:rPr>
          <w:b/>
          <w:szCs w:val="24"/>
        </w:rPr>
        <w:t>Döntés</w:t>
      </w:r>
    </w:p>
    <w:p w14:paraId="45691A3A" w14:textId="4B710415" w:rsidR="00764411" w:rsidRPr="007A1815" w:rsidRDefault="00556E3B" w:rsidP="00764411">
      <w:pPr>
        <w:spacing w:after="0" w:line="240" w:lineRule="auto"/>
        <w:jc w:val="both"/>
        <w:rPr>
          <w:szCs w:val="24"/>
        </w:rPr>
      </w:pPr>
      <w:r w:rsidRPr="008674F2">
        <w:rPr>
          <w:szCs w:val="24"/>
        </w:rPr>
        <w:t>A</w:t>
      </w:r>
      <w:r w:rsidR="00DB2873" w:rsidRPr="008674F2">
        <w:rPr>
          <w:szCs w:val="24"/>
        </w:rPr>
        <w:t>z emberi erőforrások</w:t>
      </w:r>
      <w:r w:rsidRPr="008674F2">
        <w:rPr>
          <w:szCs w:val="24"/>
        </w:rPr>
        <w:t xml:space="preserve"> miniszter</w:t>
      </w:r>
      <w:r w:rsidR="00DB2873" w:rsidRPr="008674F2">
        <w:rPr>
          <w:szCs w:val="24"/>
        </w:rPr>
        <w:t>e</w:t>
      </w:r>
      <w:r w:rsidR="00764411" w:rsidRPr="008674F2">
        <w:rPr>
          <w:szCs w:val="24"/>
        </w:rPr>
        <w:t xml:space="preserve"> a Szakmai Minősítő Testület</w:t>
      </w:r>
      <w:r w:rsidR="00764411" w:rsidRPr="008674F2" w:rsidDel="00F166E9">
        <w:rPr>
          <w:szCs w:val="24"/>
        </w:rPr>
        <w:t xml:space="preserve"> </w:t>
      </w:r>
      <w:r w:rsidR="00764411" w:rsidRPr="008674F2">
        <w:rPr>
          <w:szCs w:val="24"/>
        </w:rPr>
        <w:t xml:space="preserve">előterjesztése alapján dönt a </w:t>
      </w:r>
      <w:r w:rsidR="00937D50" w:rsidRPr="008674F2">
        <w:rPr>
          <w:szCs w:val="24"/>
        </w:rPr>
        <w:t>„</w:t>
      </w:r>
      <w:r w:rsidR="00764411" w:rsidRPr="008674F2">
        <w:rPr>
          <w:szCs w:val="24"/>
        </w:rPr>
        <w:t>Közművelődési Minőség Díj</w:t>
      </w:r>
      <w:r w:rsidR="00AD7CCC" w:rsidRPr="008674F2">
        <w:rPr>
          <w:szCs w:val="24"/>
        </w:rPr>
        <w:t xml:space="preserve"> </w:t>
      </w:r>
      <w:r w:rsidR="00AD7CCC" w:rsidRPr="007A1815">
        <w:rPr>
          <w:szCs w:val="24"/>
        </w:rPr>
        <w:t>20</w:t>
      </w:r>
      <w:r w:rsidR="006E27C1" w:rsidRPr="007A1815">
        <w:rPr>
          <w:szCs w:val="24"/>
        </w:rPr>
        <w:t>2</w:t>
      </w:r>
      <w:r w:rsidR="00C213F3" w:rsidRPr="007A1815">
        <w:rPr>
          <w:szCs w:val="24"/>
        </w:rPr>
        <w:t>1</w:t>
      </w:r>
      <w:r w:rsidR="008E6435" w:rsidRPr="007A1815">
        <w:rPr>
          <w:szCs w:val="24"/>
        </w:rPr>
        <w:t xml:space="preserve">” </w:t>
      </w:r>
      <w:r w:rsidR="007A1815" w:rsidRPr="007A1815">
        <w:rPr>
          <w:szCs w:val="24"/>
        </w:rPr>
        <w:t>adományozásáról.</w:t>
      </w:r>
    </w:p>
    <w:p w14:paraId="78E1D873" w14:textId="77777777" w:rsidR="007F5898" w:rsidRPr="00C01C1E" w:rsidRDefault="007F5898" w:rsidP="007F5898">
      <w:pPr>
        <w:spacing w:after="0" w:line="240" w:lineRule="auto"/>
        <w:rPr>
          <w:szCs w:val="24"/>
        </w:rPr>
      </w:pPr>
    </w:p>
    <w:p w14:paraId="64DD290F" w14:textId="77777777" w:rsidR="005027D0" w:rsidRPr="00C01C1E" w:rsidRDefault="005027D0" w:rsidP="007F5898">
      <w:pPr>
        <w:spacing w:after="0" w:line="240" w:lineRule="auto"/>
        <w:rPr>
          <w:szCs w:val="24"/>
        </w:rPr>
      </w:pPr>
    </w:p>
    <w:p w14:paraId="12C70AD7" w14:textId="147F8B02" w:rsidR="007F5898" w:rsidRPr="00C01C1E" w:rsidRDefault="000E7839" w:rsidP="007F5898">
      <w:pPr>
        <w:spacing w:line="240" w:lineRule="auto"/>
        <w:rPr>
          <w:szCs w:val="24"/>
        </w:rPr>
      </w:pPr>
      <w:r w:rsidRPr="00C01C1E">
        <w:rPr>
          <w:szCs w:val="24"/>
        </w:rPr>
        <w:t>Budapest, 20</w:t>
      </w:r>
      <w:r w:rsidR="00C213F3" w:rsidRPr="00C01C1E">
        <w:rPr>
          <w:szCs w:val="24"/>
        </w:rPr>
        <w:t>21.</w:t>
      </w:r>
    </w:p>
    <w:p w14:paraId="79B64881" w14:textId="7B4C9ACA" w:rsidR="008C5F27" w:rsidRDefault="008C5F27" w:rsidP="00C213F3">
      <w:pPr>
        <w:spacing w:after="0" w:line="240" w:lineRule="auto"/>
        <w:rPr>
          <w:szCs w:val="24"/>
        </w:rPr>
      </w:pPr>
      <w:r w:rsidRPr="008674F2">
        <w:rPr>
          <w:szCs w:val="24"/>
        </w:rPr>
        <w:t>Az emberi erőforrá</w:t>
      </w:r>
      <w:r w:rsidR="00C213F3">
        <w:rPr>
          <w:szCs w:val="24"/>
        </w:rPr>
        <w:t>sok minisztere nevében eljárva:</w:t>
      </w:r>
    </w:p>
    <w:p w14:paraId="16C76A7A" w14:textId="77777777" w:rsidR="00C213F3" w:rsidRDefault="00C213F3" w:rsidP="00C213F3">
      <w:pPr>
        <w:spacing w:after="0" w:line="240" w:lineRule="auto"/>
        <w:rPr>
          <w:szCs w:val="24"/>
        </w:rPr>
      </w:pPr>
    </w:p>
    <w:p w14:paraId="296901CF" w14:textId="77777777" w:rsidR="00C213F3" w:rsidRDefault="00C213F3" w:rsidP="00C213F3">
      <w:pPr>
        <w:spacing w:after="0" w:line="240" w:lineRule="auto"/>
        <w:rPr>
          <w:szCs w:val="24"/>
        </w:rPr>
      </w:pPr>
    </w:p>
    <w:p w14:paraId="65211F5C" w14:textId="77777777" w:rsidR="00C213F3" w:rsidRPr="008674F2" w:rsidRDefault="00C213F3" w:rsidP="00C213F3">
      <w:pPr>
        <w:spacing w:after="0" w:line="240" w:lineRule="auto"/>
        <w:rPr>
          <w:szCs w:val="24"/>
        </w:rPr>
      </w:pPr>
    </w:p>
    <w:tbl>
      <w:tblPr>
        <w:tblStyle w:val="Rcsostblzat"/>
        <w:tblW w:w="4971" w:type="dxa"/>
        <w:tblInd w:w="3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1"/>
      </w:tblGrid>
      <w:tr w:rsidR="00C213F3" w14:paraId="435013F0" w14:textId="77777777" w:rsidTr="00C213F3">
        <w:trPr>
          <w:trHeight w:val="213"/>
        </w:trPr>
        <w:tc>
          <w:tcPr>
            <w:tcW w:w="4971" w:type="dxa"/>
          </w:tcPr>
          <w:p w14:paraId="3C772EED" w14:textId="77777777" w:rsidR="00C213F3" w:rsidRDefault="00C213F3" w:rsidP="00C213F3">
            <w:pPr>
              <w:spacing w:before="120" w:after="0"/>
              <w:ind w:left="-280"/>
              <w:jc w:val="center"/>
              <w:rPr>
                <w:rFonts w:ascii="Times New Roman" w:hAnsi="Times New Roman"/>
                <w:szCs w:val="24"/>
              </w:rPr>
            </w:pPr>
            <w:r w:rsidRPr="00C01C1E">
              <w:rPr>
                <w:rFonts w:ascii="Times New Roman" w:hAnsi="Times New Roman"/>
                <w:szCs w:val="24"/>
              </w:rPr>
              <w:t xml:space="preserve">Kiss Szabolcs </w:t>
            </w:r>
            <w:r w:rsidRPr="003D6BB2">
              <w:rPr>
                <w:rFonts w:ascii="Times New Roman" w:hAnsi="Times New Roman"/>
                <w:szCs w:val="24"/>
              </w:rPr>
              <w:t>főosztályvezető</w:t>
            </w:r>
          </w:p>
        </w:tc>
      </w:tr>
      <w:tr w:rsidR="00C213F3" w14:paraId="5E7C644F" w14:textId="77777777" w:rsidTr="00C213F3">
        <w:trPr>
          <w:trHeight w:val="213"/>
        </w:trPr>
        <w:tc>
          <w:tcPr>
            <w:tcW w:w="4971" w:type="dxa"/>
          </w:tcPr>
          <w:p w14:paraId="7219AFDB" w14:textId="77777777" w:rsidR="00C213F3" w:rsidRDefault="00C213F3" w:rsidP="00C213F3">
            <w:pPr>
              <w:spacing w:before="120" w:after="0"/>
              <w:ind w:left="-280"/>
              <w:jc w:val="center"/>
              <w:rPr>
                <w:rFonts w:ascii="Times New Roman" w:hAnsi="Times New Roman"/>
                <w:szCs w:val="24"/>
              </w:rPr>
            </w:pPr>
            <w:r w:rsidRPr="003D6BB2">
              <w:rPr>
                <w:rFonts w:ascii="Times New Roman" w:hAnsi="Times New Roman"/>
                <w:szCs w:val="24"/>
              </w:rPr>
              <w:t>Közművelődési és Alkotóművészeti Főosztály</w:t>
            </w:r>
          </w:p>
        </w:tc>
      </w:tr>
    </w:tbl>
    <w:p w14:paraId="10C5937D" w14:textId="77777777" w:rsidR="00196D08" w:rsidRPr="00411EFB" w:rsidRDefault="006E27C1" w:rsidP="00196D08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lang w:eastAsia="hu-HU"/>
        </w:rPr>
      </w:pPr>
      <w:bookmarkStart w:id="0" w:name="_Toc286912384"/>
      <w:r w:rsidRPr="008674F2">
        <w:rPr>
          <w:b/>
          <w:sz w:val="28"/>
          <w:szCs w:val="28"/>
        </w:rPr>
        <w:br w:type="page"/>
      </w:r>
      <w:r w:rsidR="00196D08" w:rsidRPr="00411EFB">
        <w:rPr>
          <w:rFonts w:eastAsia="Times New Roman"/>
          <w:b/>
          <w:sz w:val="28"/>
          <w:szCs w:val="28"/>
          <w:lang w:eastAsia="hu-HU"/>
        </w:rPr>
        <w:lastRenderedPageBreak/>
        <w:t>JELENTKEZÉSI LAP</w:t>
      </w:r>
    </w:p>
    <w:p w14:paraId="06B7D31E" w14:textId="77777777" w:rsidR="00196D08" w:rsidRPr="00411EFB" w:rsidRDefault="00196D08" w:rsidP="00196D08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szCs w:val="24"/>
          <w:lang w:eastAsia="hu-HU"/>
        </w:rPr>
      </w:pPr>
    </w:p>
    <w:p w14:paraId="552ADBEC" w14:textId="77777777" w:rsidR="00196D08" w:rsidRPr="00411EFB" w:rsidRDefault="00196D08" w:rsidP="00196D08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szCs w:val="24"/>
          <w:lang w:eastAsia="hu-HU"/>
        </w:rPr>
      </w:pPr>
      <w:r w:rsidRPr="00411EFB">
        <w:rPr>
          <w:rFonts w:eastAsia="Times New Roman"/>
          <w:b/>
          <w:szCs w:val="24"/>
          <w:lang w:eastAsia="hu-HU"/>
        </w:rPr>
        <w:t>a „</w:t>
      </w:r>
      <w:r>
        <w:rPr>
          <w:rFonts w:eastAsia="Times New Roman"/>
          <w:b/>
          <w:szCs w:val="24"/>
          <w:lang w:eastAsia="hu-HU"/>
        </w:rPr>
        <w:t>Közművelődési Minőség Díj</w:t>
      </w:r>
      <w:r w:rsidRPr="00411EFB">
        <w:rPr>
          <w:rFonts w:eastAsia="Times New Roman"/>
          <w:b/>
          <w:szCs w:val="24"/>
          <w:lang w:eastAsia="hu-HU"/>
        </w:rPr>
        <w:t>”</w:t>
      </w:r>
    </w:p>
    <w:p w14:paraId="6843C526" w14:textId="77777777" w:rsidR="00196D08" w:rsidRPr="00411EFB" w:rsidRDefault="00196D08" w:rsidP="00196D08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eastAsia="Times New Roman"/>
          <w:b/>
          <w:szCs w:val="24"/>
          <w:lang w:eastAsia="hu-HU"/>
        </w:rPr>
      </w:pPr>
      <w:r w:rsidRPr="00411EFB">
        <w:rPr>
          <w:rFonts w:eastAsia="Times New Roman"/>
          <w:b/>
          <w:szCs w:val="24"/>
          <w:lang w:eastAsia="hu-HU"/>
        </w:rPr>
        <w:t>2021. évi pályázatra</w:t>
      </w:r>
    </w:p>
    <w:p w14:paraId="0AEF2989" w14:textId="77777777" w:rsidR="00196D08" w:rsidRPr="00411EFB" w:rsidRDefault="00196D08" w:rsidP="00196D08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lang w:eastAsia="hu-HU"/>
        </w:rPr>
      </w:pPr>
    </w:p>
    <w:tbl>
      <w:tblPr>
        <w:tblW w:w="94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8"/>
        <w:gridCol w:w="2768"/>
        <w:gridCol w:w="2769"/>
      </w:tblGrid>
      <w:tr w:rsidR="00196D08" w:rsidRPr="00196D08" w14:paraId="6A7E95B2" w14:textId="77777777" w:rsidTr="0012543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215F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Az intézmény neve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009F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b/>
                <w:bCs/>
                <w:sz w:val="22"/>
                <w:lang w:eastAsia="hu-HU"/>
              </w:rPr>
            </w:pPr>
          </w:p>
        </w:tc>
      </w:tr>
      <w:tr w:rsidR="00196D08" w:rsidRPr="00196D08" w14:paraId="141CFEEE" w14:textId="77777777" w:rsidTr="00125438">
        <w:trPr>
          <w:trHeight w:val="80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C7E0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Az intézmény székhelye</w:t>
            </w:r>
            <w:r w:rsidRPr="00196D08">
              <w:rPr>
                <w:rFonts w:eastAsia="Times New Roman"/>
                <w:sz w:val="22"/>
                <w:lang w:eastAsia="hu-HU"/>
              </w:rPr>
              <w:br/>
              <w:t>(Helység, utca/tér házszám)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99AB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1C5E7692" w14:textId="77777777" w:rsidTr="00125438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CA0B7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Az intézmény levelezési címe</w:t>
            </w:r>
            <w:r w:rsidRPr="00196D08">
              <w:rPr>
                <w:rFonts w:eastAsia="Times New Roman"/>
                <w:sz w:val="22"/>
                <w:vertAlign w:val="superscript"/>
                <w:lang w:eastAsia="hu-HU"/>
              </w:rPr>
              <w:footnoteReference w:id="2"/>
            </w:r>
          </w:p>
          <w:p w14:paraId="5D5E656B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(Helység, utca/tér házszám)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AB04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19D5C41E" w14:textId="77777777" w:rsidTr="0012543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88C4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Az intézmény honlapja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BD38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2C31D8A0" w14:textId="77777777" w:rsidTr="0012543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8445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Az intézmény vezetőjének neve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C2EF2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0B08838E" w14:textId="77777777" w:rsidTr="0012543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3C62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ind w:left="596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Telefonszáma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2F4E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08475023" w14:textId="77777777" w:rsidTr="0012543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853F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ind w:left="596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E-mail címe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3B79A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56073CD1" w14:textId="77777777" w:rsidTr="0012543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033E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Kapcsolattartó neve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B21A9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5CF80B19" w14:textId="77777777" w:rsidTr="0012543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F178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ind w:left="596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Telefonszáma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76BD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311BF1B9" w14:textId="77777777" w:rsidTr="0012543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A123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ind w:left="596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E-mail címe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9A80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15BA0FFC" w14:textId="77777777" w:rsidTr="0012543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1C27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Telephely neve</w:t>
            </w:r>
            <w:r w:rsidRPr="00196D08">
              <w:rPr>
                <w:rStyle w:val="Lbjegyzet-hivatkozs"/>
                <w:rFonts w:eastAsia="Times New Roman"/>
                <w:sz w:val="22"/>
                <w:lang w:eastAsia="hu-HU"/>
              </w:rPr>
              <w:footnoteReference w:id="3"/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C4C1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3A1C42DF" w14:textId="77777777" w:rsidTr="0012543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F15E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Telephely címe</w:t>
            </w:r>
            <w:r w:rsidRPr="00196D08">
              <w:rPr>
                <w:rFonts w:eastAsia="Times New Roman"/>
                <w:sz w:val="22"/>
                <w:vertAlign w:val="superscript"/>
                <w:lang w:eastAsia="hu-HU"/>
              </w:rPr>
              <w:t>2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6D2E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5411A164" w14:textId="77777777" w:rsidTr="0012543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3196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Az intézmény adószáma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139C3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059BFA64" w14:textId="77777777" w:rsidTr="00125438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51F8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Az intézmény fenntartója/tulajdonosa</w:t>
            </w:r>
            <w:r w:rsidRPr="00196D08">
              <w:rPr>
                <w:rStyle w:val="Lbjegyzet-hivatkozs"/>
                <w:rFonts w:eastAsia="Times New Roman"/>
                <w:sz w:val="22"/>
                <w:lang w:eastAsia="hu-HU"/>
              </w:rPr>
              <w:footnoteReference w:id="4"/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A6C5D" w14:textId="77777777" w:rsidR="00196D08" w:rsidRPr="00196D08" w:rsidRDefault="00C25202" w:rsidP="0012543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sz w:val="22"/>
                  <w:lang w:eastAsia="hu-HU"/>
                </w:rPr>
                <w:id w:val="11773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 xml:space="preserve">önkormányzat; </w:t>
            </w:r>
            <w:sdt>
              <w:sdtPr>
                <w:rPr>
                  <w:rFonts w:eastAsia="Times New Roman"/>
                  <w:sz w:val="22"/>
                  <w:lang w:eastAsia="hu-HU"/>
                </w:rPr>
                <w:id w:val="-35334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 xml:space="preserve">egyesület; </w:t>
            </w:r>
            <w:sdt>
              <w:sdtPr>
                <w:rPr>
                  <w:rFonts w:eastAsia="Times New Roman"/>
                  <w:sz w:val="22"/>
                  <w:lang w:eastAsia="hu-HU"/>
                </w:rPr>
                <w:id w:val="10399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 xml:space="preserve">alapítvány; </w:t>
            </w:r>
            <w:sdt>
              <w:sdtPr>
                <w:rPr>
                  <w:rFonts w:eastAsia="Times New Roman"/>
                  <w:sz w:val="22"/>
                  <w:lang w:eastAsia="hu-HU"/>
                </w:rPr>
                <w:id w:val="10875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MS Gothic" w:eastAsia="MS Gothic" w:hAnsi="MS Gothic" w:hint="eastAsia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 xml:space="preserve">nonprofit célú gazdasági társaság; </w:t>
            </w:r>
            <w:sdt>
              <w:sdtPr>
                <w:rPr>
                  <w:rFonts w:eastAsia="Times New Roman"/>
                  <w:sz w:val="22"/>
                  <w:lang w:eastAsia="hu-HU"/>
                </w:rPr>
                <w:id w:val="-67727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 xml:space="preserve"> egyéb:</w:t>
            </w:r>
          </w:p>
        </w:tc>
      </w:tr>
      <w:tr w:rsidR="00196D08" w:rsidRPr="00196D08" w14:paraId="0AC75950" w14:textId="77777777" w:rsidTr="00125438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7032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Az intézmény működtetője</w:t>
            </w:r>
            <w:r w:rsidRPr="00196D08">
              <w:rPr>
                <w:rFonts w:eastAsia="Times New Roman"/>
                <w:sz w:val="22"/>
                <w:vertAlign w:val="superscript"/>
                <w:lang w:eastAsia="hu-HU"/>
              </w:rPr>
              <w:t>4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0BE7" w14:textId="77777777" w:rsidR="00196D08" w:rsidRPr="00196D08" w:rsidRDefault="00C25202" w:rsidP="0012543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sz w:val="22"/>
                  <w:lang w:eastAsia="hu-HU"/>
                </w:rPr>
                <w:id w:val="-195123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 xml:space="preserve">önkormányzat; </w:t>
            </w:r>
            <w:sdt>
              <w:sdtPr>
                <w:rPr>
                  <w:rFonts w:eastAsia="Times New Roman"/>
                  <w:sz w:val="22"/>
                  <w:lang w:eastAsia="hu-HU"/>
                </w:rPr>
                <w:id w:val="-938595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 xml:space="preserve">egyesület; </w:t>
            </w:r>
            <w:sdt>
              <w:sdtPr>
                <w:rPr>
                  <w:rFonts w:eastAsia="Times New Roman"/>
                  <w:sz w:val="22"/>
                  <w:lang w:eastAsia="hu-HU"/>
                </w:rPr>
                <w:id w:val="-1715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 xml:space="preserve">alapítvány; </w:t>
            </w:r>
            <w:sdt>
              <w:sdtPr>
                <w:rPr>
                  <w:rFonts w:eastAsia="Times New Roman"/>
                  <w:sz w:val="22"/>
                  <w:lang w:eastAsia="hu-HU"/>
                </w:rPr>
                <w:id w:val="-6680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MS Gothic" w:eastAsia="MS Gothic" w:hAnsi="MS Gothic" w:hint="eastAsia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 xml:space="preserve">nonprofit célú gazdasági társaság; </w:t>
            </w:r>
            <w:sdt>
              <w:sdtPr>
                <w:rPr>
                  <w:rFonts w:eastAsia="Times New Roman"/>
                  <w:sz w:val="22"/>
                  <w:lang w:eastAsia="hu-HU"/>
                </w:rPr>
                <w:id w:val="-12971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>egyéb:</w:t>
            </w:r>
          </w:p>
        </w:tc>
      </w:tr>
      <w:tr w:rsidR="00196D08" w:rsidRPr="00196D08" w14:paraId="36E5A600" w14:textId="77777777" w:rsidTr="00125438">
        <w:trPr>
          <w:trHeight w:val="4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14FA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Az intézmény típusa</w:t>
            </w:r>
          </w:p>
          <w:p w14:paraId="29C3762A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az 1997. évi CXL. törvény 77</w:t>
            </w:r>
            <w:r w:rsidRPr="00196D08">
              <w:rPr>
                <w:rFonts w:eastAsia="Times New Roman"/>
                <w:bCs/>
                <w:sz w:val="22"/>
                <w:lang w:eastAsia="hu-HU"/>
              </w:rPr>
              <w:t>. § (5) bekezdés szerint</w:t>
            </w:r>
            <w:r w:rsidRPr="00196D08">
              <w:rPr>
                <w:rFonts w:eastAsia="Times New Roman"/>
                <w:bCs/>
                <w:sz w:val="22"/>
                <w:vertAlign w:val="superscript"/>
                <w:lang w:eastAsia="hu-HU"/>
              </w:rPr>
              <w:t>5</w:t>
            </w:r>
          </w:p>
        </w:tc>
        <w:bookmarkStart w:id="1" w:name="pr309"/>
        <w:bookmarkStart w:id="2" w:name="pr310"/>
        <w:bookmarkStart w:id="3" w:name="pr311"/>
        <w:bookmarkEnd w:id="1"/>
        <w:bookmarkEnd w:id="2"/>
        <w:bookmarkEnd w:id="3"/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8FDB4" w14:textId="77777777" w:rsidR="00196D08" w:rsidRPr="00196D08" w:rsidRDefault="00C25202" w:rsidP="00125438">
            <w:pPr>
              <w:spacing w:after="0" w:line="240" w:lineRule="auto"/>
              <w:jc w:val="both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sz w:val="22"/>
                  <w:lang w:eastAsia="hu-HU"/>
                </w:rPr>
                <w:id w:val="19257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>művelődési ház</w:t>
            </w:r>
          </w:p>
          <w:p w14:paraId="6A49B110" w14:textId="77777777" w:rsidR="00196D08" w:rsidRPr="00196D08" w:rsidRDefault="00C25202" w:rsidP="00125438">
            <w:pPr>
              <w:spacing w:after="0" w:line="240" w:lineRule="auto"/>
              <w:jc w:val="both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sz w:val="22"/>
                  <w:lang w:eastAsia="hu-HU"/>
                </w:rPr>
                <w:id w:val="62497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>művelődési központ</w:t>
            </w:r>
          </w:p>
          <w:p w14:paraId="281AA860" w14:textId="77777777" w:rsidR="00196D08" w:rsidRPr="00196D08" w:rsidRDefault="00C25202" w:rsidP="00125438">
            <w:pPr>
              <w:spacing w:after="0" w:line="240" w:lineRule="auto"/>
              <w:jc w:val="both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sz w:val="22"/>
                  <w:lang w:eastAsia="hu-HU"/>
                </w:rPr>
                <w:id w:val="-140976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>kulturális központ</w:t>
            </w:r>
          </w:p>
          <w:p w14:paraId="21BA447E" w14:textId="77777777" w:rsidR="00196D08" w:rsidRPr="00196D08" w:rsidRDefault="00C25202" w:rsidP="00125438">
            <w:pPr>
              <w:spacing w:after="0" w:line="240" w:lineRule="auto"/>
              <w:jc w:val="both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sz w:val="22"/>
                  <w:lang w:eastAsia="hu-HU"/>
                </w:rPr>
                <w:id w:val="-187014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>többfunkciós közművelődési intézmény</w:t>
            </w:r>
          </w:p>
          <w:p w14:paraId="01E2528B" w14:textId="77777777" w:rsidR="00196D08" w:rsidRPr="00196D08" w:rsidRDefault="00C25202" w:rsidP="00125438">
            <w:pPr>
              <w:spacing w:after="0" w:line="240" w:lineRule="auto"/>
              <w:jc w:val="both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sz w:val="22"/>
                  <w:lang w:eastAsia="hu-HU"/>
                </w:rPr>
                <w:id w:val="-97189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>népfőiskola</w:t>
            </w:r>
          </w:p>
          <w:p w14:paraId="62855DE2" w14:textId="77777777" w:rsidR="00196D08" w:rsidRPr="00196D08" w:rsidRDefault="00C25202" w:rsidP="00125438">
            <w:pPr>
              <w:spacing w:after="0" w:line="240" w:lineRule="auto"/>
              <w:jc w:val="both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sz w:val="22"/>
                  <w:lang w:eastAsia="hu-HU"/>
                </w:rPr>
                <w:id w:val="-9340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>népi kézműves alkotóház</w:t>
            </w:r>
          </w:p>
          <w:p w14:paraId="316F9A92" w14:textId="77777777" w:rsidR="00196D08" w:rsidRPr="00196D08" w:rsidRDefault="00C25202" w:rsidP="00125438">
            <w:pPr>
              <w:spacing w:after="0" w:line="240" w:lineRule="auto"/>
              <w:jc w:val="both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sz w:val="22"/>
                  <w:lang w:eastAsia="hu-HU"/>
                </w:rPr>
                <w:id w:val="-185910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>gyermek-, illetve ifjúsági ház</w:t>
            </w:r>
          </w:p>
          <w:p w14:paraId="21899A00" w14:textId="77777777" w:rsidR="00196D08" w:rsidRPr="00196D08" w:rsidRDefault="00C25202" w:rsidP="00125438">
            <w:pPr>
              <w:spacing w:after="0" w:line="240" w:lineRule="auto"/>
              <w:jc w:val="both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sz w:val="22"/>
                  <w:lang w:eastAsia="hu-HU"/>
                </w:rPr>
                <w:id w:val="-10003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>szabadidőközpont</w:t>
            </w:r>
          </w:p>
        </w:tc>
      </w:tr>
      <w:tr w:rsidR="00196D08" w:rsidRPr="00196D08" w14:paraId="33412893" w14:textId="77777777" w:rsidTr="00125438">
        <w:trPr>
          <w:trHeight w:val="553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2A17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t>Az intézmény által biztosított közművelődési alapszolgáltatások</w:t>
            </w:r>
            <w:r w:rsidRPr="00196D08">
              <w:rPr>
                <w:rFonts w:eastAsia="Times New Roman"/>
                <w:sz w:val="22"/>
                <w:vertAlign w:val="superscript"/>
                <w:lang w:eastAsia="hu-HU"/>
              </w:rPr>
              <w:t>6</w:t>
            </w:r>
            <w:r w:rsidRPr="00196D08">
              <w:rPr>
                <w:rFonts w:eastAsia="Times New Roman"/>
                <w:sz w:val="22"/>
                <w:lang w:eastAsia="hu-HU"/>
              </w:rPr>
              <w:t xml:space="preserve"> </w:t>
            </w:r>
            <w:r w:rsidRPr="00196D08">
              <w:rPr>
                <w:rFonts w:eastAsia="Times New Roman"/>
                <w:iCs/>
                <w:sz w:val="22"/>
                <w:lang w:eastAsia="hu-HU"/>
              </w:rPr>
              <w:t xml:space="preserve">az </w:t>
            </w:r>
            <w:r w:rsidRPr="00196D08">
              <w:rPr>
                <w:rFonts w:eastAsia="Times New Roman"/>
                <w:sz w:val="22"/>
                <w:lang w:eastAsia="hu-HU"/>
              </w:rPr>
              <w:t xml:space="preserve">1997. évi CXL. törvény </w:t>
            </w:r>
            <w:r w:rsidRPr="00196D08">
              <w:rPr>
                <w:rFonts w:eastAsia="Times New Roman"/>
                <w:bCs/>
                <w:sz w:val="22"/>
                <w:lang w:eastAsia="hu-HU"/>
              </w:rPr>
              <w:t>76. § (3) bekezdés szerint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70E5" w14:textId="77777777" w:rsidR="00196D08" w:rsidRPr="00196D08" w:rsidRDefault="00C25202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57941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művelődő közösségek létrejöttének elősegítése, működésük támogatása, fejlődésük segítése, a közművelődési tevékenységek és a művelődő közösségek számára helyszín biztosítása</w:t>
            </w:r>
          </w:p>
          <w:p w14:paraId="0494F868" w14:textId="77777777" w:rsidR="00196D08" w:rsidRPr="00196D08" w:rsidRDefault="00C25202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-70732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a közösségi és társadalmi részvétel fejlesztése</w:t>
            </w:r>
          </w:p>
          <w:p w14:paraId="620A60E1" w14:textId="77777777" w:rsidR="00196D08" w:rsidRPr="00196D08" w:rsidRDefault="00C25202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169703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az egész életre kiterjedő tanulás feltételeinek biztosítása</w:t>
            </w:r>
          </w:p>
          <w:p w14:paraId="4333934C" w14:textId="77777777" w:rsidR="00196D08" w:rsidRPr="00196D08" w:rsidRDefault="00C25202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-171757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a hagyományos közösségi kulturális értékek átörökítése feltételeinek biztosítása</w:t>
            </w:r>
          </w:p>
          <w:p w14:paraId="2CA6923E" w14:textId="77777777" w:rsidR="00196D08" w:rsidRPr="00196D08" w:rsidRDefault="00C25202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-143512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az amatőr alkotó- és előadó-művészeti tevékenység feltételeinek biztosítása</w:t>
            </w:r>
          </w:p>
          <w:p w14:paraId="0D4520E1" w14:textId="77777777" w:rsidR="00196D08" w:rsidRPr="00196D08" w:rsidRDefault="00C25202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-8404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a tehetséggondozás- és -fejlesztés feltételeinek biztosítása</w:t>
            </w:r>
          </w:p>
          <w:p w14:paraId="300B0EBD" w14:textId="77777777" w:rsidR="00196D08" w:rsidRPr="00196D08" w:rsidRDefault="00C25202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179671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a kulturális alapú gazdaságfejlesztés</w:t>
            </w:r>
          </w:p>
        </w:tc>
      </w:tr>
      <w:tr w:rsidR="00196D08" w:rsidRPr="00196D08" w14:paraId="2CC321F2" w14:textId="77777777" w:rsidTr="00125438">
        <w:trPr>
          <w:trHeight w:val="355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66EB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hu-HU"/>
              </w:rPr>
              <w:lastRenderedPageBreak/>
              <w:t>Az intézmény alapításának éve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F2534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65AED14D" w14:textId="77777777" w:rsidTr="00125438">
        <w:trPr>
          <w:trHeight w:val="588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A0386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sz w:val="22"/>
                <w:lang w:eastAsia="en-GB"/>
              </w:rPr>
              <w:t>Az intézményi alapító okirat/cégjegyzéki nyilvántartási száma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617E1" w14:textId="77777777" w:rsidR="00196D08" w:rsidRPr="00196D08" w:rsidRDefault="00196D08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360" w:lineRule="auto"/>
              <w:ind w:left="540" w:hanging="540"/>
              <w:textAlignment w:val="baseline"/>
              <w:rPr>
                <w:rFonts w:eastAsia="Times New Roman"/>
                <w:sz w:val="22"/>
                <w:lang w:eastAsia="hu-HU"/>
              </w:rPr>
            </w:pPr>
          </w:p>
        </w:tc>
      </w:tr>
      <w:tr w:rsidR="00196D08" w:rsidRPr="00196D08" w14:paraId="5523A528" w14:textId="77777777" w:rsidTr="00125438">
        <w:trPr>
          <w:trHeight w:val="397"/>
        </w:trPr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6A82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en-GB"/>
              </w:rPr>
            </w:pPr>
            <w:r w:rsidRPr="00196D08">
              <w:rPr>
                <w:rFonts w:eastAsia="Times New Roman"/>
                <w:iCs/>
                <w:sz w:val="22"/>
                <w:lang w:eastAsia="hu-HU"/>
              </w:rPr>
              <w:t>Végzett tevékenységek</w:t>
            </w:r>
            <w:r w:rsidRPr="00196D08">
              <w:rPr>
                <w:rFonts w:eastAsia="Times New Roman"/>
                <w:iCs/>
                <w:sz w:val="22"/>
                <w:vertAlign w:val="superscript"/>
                <w:lang w:eastAsia="hu-HU"/>
              </w:rPr>
              <w:t>7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300E0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-184978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MS Gothic" w:eastAsia="MS Gothic" w:hAnsi="MS Gothic" w:hint="eastAsia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ismeretterjesztés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E570C2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-151075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művelődő közösség</w:t>
            </w:r>
          </w:p>
        </w:tc>
      </w:tr>
      <w:tr w:rsidR="00196D08" w:rsidRPr="00196D08" w14:paraId="4F0EC95F" w14:textId="77777777" w:rsidTr="00125438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3D1D6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E493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-212221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képzés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E891B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16945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rendezvény</w:t>
            </w:r>
          </w:p>
        </w:tc>
      </w:tr>
      <w:tr w:rsidR="00196D08" w:rsidRPr="00196D08" w14:paraId="5BD385D5" w14:textId="77777777" w:rsidTr="00125438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015F6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26AD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99522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kiállítás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43B069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114647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tábor</w:t>
            </w:r>
          </w:p>
        </w:tc>
      </w:tr>
      <w:tr w:rsidR="00196D08" w:rsidRPr="00196D08" w14:paraId="032B66B3" w14:textId="77777777" w:rsidTr="00125438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267A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F7F4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32077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közösségi szolgáltatás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17191E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3832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származtatott szolgáltatás</w:t>
            </w:r>
          </w:p>
        </w:tc>
      </w:tr>
      <w:tr w:rsidR="00196D08" w:rsidRPr="00196D08" w14:paraId="6C83AC3B" w14:textId="77777777" w:rsidTr="00125438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F897D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r w:rsidRPr="00196D08">
              <w:rPr>
                <w:rFonts w:eastAsia="Times New Roman"/>
                <w:iCs/>
                <w:sz w:val="22"/>
                <w:lang w:eastAsia="hu-HU"/>
              </w:rPr>
              <w:t>A „Minősített Közművelődési Intézmény Cím” adományozásának éve</w:t>
            </w:r>
          </w:p>
        </w:tc>
        <w:tc>
          <w:tcPr>
            <w:tcW w:w="5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5D8C" w14:textId="77777777" w:rsidR="00196D08" w:rsidRPr="00196D08" w:rsidRDefault="00196D08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360" w:lineRule="auto"/>
              <w:ind w:left="540" w:hanging="540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</w:p>
        </w:tc>
      </w:tr>
      <w:tr w:rsidR="00196D08" w:rsidRPr="00196D08" w14:paraId="7B910283" w14:textId="77777777" w:rsidTr="00125438">
        <w:trPr>
          <w:trHeight w:val="397"/>
        </w:trPr>
        <w:tc>
          <w:tcPr>
            <w:tcW w:w="3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354B0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r w:rsidRPr="00196D08">
              <w:rPr>
                <w:rFonts w:eastAsia="Times New Roman"/>
                <w:iCs/>
                <w:sz w:val="22"/>
                <w:lang w:eastAsia="hu-HU"/>
              </w:rPr>
              <w:t>A Címmel elismert közművelődési tevékenység(</w:t>
            </w:r>
            <w:proofErr w:type="spellStart"/>
            <w:r w:rsidRPr="00196D08">
              <w:rPr>
                <w:rFonts w:eastAsia="Times New Roman"/>
                <w:iCs/>
                <w:sz w:val="22"/>
                <w:lang w:eastAsia="hu-HU"/>
              </w:rPr>
              <w:t>ek</w:t>
            </w:r>
            <w:proofErr w:type="spellEnd"/>
            <w:r w:rsidRPr="00196D08">
              <w:rPr>
                <w:rFonts w:eastAsia="Times New Roman"/>
                <w:iCs/>
                <w:sz w:val="22"/>
                <w:lang w:eastAsia="hu-HU"/>
              </w:rPr>
              <w:t>)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4A426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95306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MS Gothic" w:eastAsia="MS Gothic" w:hAnsi="MS Gothic" w:hint="eastAsia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ismeretterjesztés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3932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-204967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művelődő közösség</w:t>
            </w:r>
          </w:p>
        </w:tc>
      </w:tr>
      <w:tr w:rsidR="00196D08" w:rsidRPr="00196D08" w14:paraId="53325FA3" w14:textId="77777777" w:rsidTr="00125438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4325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E971D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-190951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képzés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27FA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67129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rendezvény</w:t>
            </w:r>
          </w:p>
        </w:tc>
      </w:tr>
      <w:tr w:rsidR="00196D08" w:rsidRPr="00196D08" w14:paraId="4EF19EAA" w14:textId="77777777" w:rsidTr="00125438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C46F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B675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75154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kiállítás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8210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-1415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tábor</w:t>
            </w:r>
          </w:p>
        </w:tc>
      </w:tr>
      <w:tr w:rsidR="00196D08" w:rsidRPr="00196D08" w14:paraId="3976B986" w14:textId="77777777" w:rsidTr="00125438">
        <w:trPr>
          <w:trHeight w:val="397"/>
        </w:trPr>
        <w:tc>
          <w:tcPr>
            <w:tcW w:w="3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0CD88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91DA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34012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közösségi szolgáltatás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41EB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-104560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származtatott szolgáltatás</w:t>
            </w:r>
          </w:p>
        </w:tc>
      </w:tr>
      <w:tr w:rsidR="00196D08" w:rsidRPr="00196D08" w14:paraId="2B87EBE9" w14:textId="77777777" w:rsidTr="00125438">
        <w:trPr>
          <w:trHeight w:val="784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2BEA" w14:textId="77777777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r w:rsidRPr="00196D08">
              <w:rPr>
                <w:rFonts w:eastAsia="Times New Roman"/>
                <w:iCs/>
                <w:sz w:val="22"/>
                <w:lang w:eastAsia="hu-HU"/>
              </w:rPr>
              <w:t>Nyilatkozom, hogy az intézmény legalább egy munkatársa elvégezte a közművelődés minőségbiztosítási, -fejlesztési rendszerével kapcsolatos, kulturális akkreditált szakmai továbbképzési tanfolyamot.</w:t>
            </w:r>
            <w:r w:rsidRPr="00196D08">
              <w:rPr>
                <w:rFonts w:eastAsia="Times New Roman"/>
                <w:iCs/>
                <w:sz w:val="22"/>
                <w:vertAlign w:val="superscript"/>
                <w:lang w:eastAsia="hu-HU"/>
              </w:rPr>
              <w:t>8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6881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360" w:lineRule="auto"/>
              <w:ind w:left="540" w:hanging="540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7486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igen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F50E" w14:textId="77777777" w:rsidR="00196D08" w:rsidRPr="00196D08" w:rsidRDefault="00C25202" w:rsidP="00125438">
            <w:pPr>
              <w:tabs>
                <w:tab w:val="left" w:pos="540"/>
                <w:tab w:val="left" w:pos="5580"/>
                <w:tab w:val="left" w:pos="7200"/>
                <w:tab w:val="left" w:pos="8640"/>
                <w:tab w:val="right" w:pos="9639"/>
              </w:tabs>
              <w:suppressAutoHyphens/>
              <w:autoSpaceDN w:val="0"/>
              <w:spacing w:after="0" w:line="360" w:lineRule="auto"/>
              <w:ind w:left="540" w:hanging="540"/>
              <w:textAlignment w:val="baseline"/>
              <w:rPr>
                <w:rFonts w:eastAsia="Times New Roman"/>
                <w:iCs/>
                <w:sz w:val="22"/>
                <w:lang w:eastAsia="hu-HU"/>
              </w:rPr>
            </w:pPr>
            <w:sdt>
              <w:sdtPr>
                <w:rPr>
                  <w:rFonts w:eastAsia="Times New Roman"/>
                  <w:iCs/>
                  <w:sz w:val="22"/>
                  <w:lang w:eastAsia="hu-HU"/>
                </w:rPr>
                <w:id w:val="-11637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iCs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iCs/>
                <w:sz w:val="22"/>
                <w:lang w:eastAsia="hu-HU"/>
              </w:rPr>
              <w:t>nem</w:t>
            </w:r>
          </w:p>
        </w:tc>
      </w:tr>
      <w:tr w:rsidR="00196D08" w:rsidRPr="00196D08" w14:paraId="445CC9B4" w14:textId="77777777" w:rsidTr="00125438">
        <w:trPr>
          <w:trHeight w:val="44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0A9C" w14:textId="08D27068" w:rsidR="00196D08" w:rsidRPr="00196D08" w:rsidRDefault="00196D08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r w:rsidRPr="00196D08">
              <w:rPr>
                <w:rFonts w:eastAsia="Times New Roman"/>
                <w:iCs/>
                <w:sz w:val="22"/>
                <w:lang w:eastAsia="hu-HU"/>
              </w:rPr>
              <w:t xml:space="preserve">Az intézmény egy fő képviselővel részt </w:t>
            </w:r>
            <w:r w:rsidR="006423AA">
              <w:rPr>
                <w:rFonts w:eastAsia="Times New Roman"/>
                <w:iCs/>
                <w:sz w:val="22"/>
                <w:lang w:eastAsia="hu-HU"/>
              </w:rPr>
              <w:t xml:space="preserve">vesz </w:t>
            </w:r>
            <w:r w:rsidRPr="00196D08">
              <w:rPr>
                <w:rFonts w:eastAsia="Times New Roman"/>
                <w:iCs/>
                <w:sz w:val="22"/>
                <w:lang w:eastAsia="hu-HU"/>
              </w:rPr>
              <w:t>a pályázati felkészítő képzésen.</w:t>
            </w:r>
            <w:r w:rsidRPr="00196D08">
              <w:rPr>
                <w:sz w:val="22"/>
                <w:vertAlign w:val="superscript"/>
                <w:lang w:eastAsia="hu-HU"/>
              </w:rPr>
              <w:t>9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C8A7" w14:textId="77777777" w:rsidR="00196D08" w:rsidRPr="00196D08" w:rsidRDefault="00C25202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sz w:val="22"/>
                  <w:lang w:eastAsia="hu-HU"/>
                </w:rPr>
                <w:id w:val="-43212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>igen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7A189" w14:textId="77777777" w:rsidR="00196D08" w:rsidRPr="00196D08" w:rsidRDefault="00C25202" w:rsidP="00125438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/>
                <w:sz w:val="22"/>
                <w:lang w:eastAsia="hu-HU"/>
              </w:rPr>
            </w:pPr>
            <w:sdt>
              <w:sdtPr>
                <w:rPr>
                  <w:rFonts w:eastAsia="Times New Roman"/>
                  <w:sz w:val="22"/>
                  <w:lang w:eastAsia="hu-HU"/>
                </w:rPr>
                <w:id w:val="31269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D08" w:rsidRPr="00196D08">
                  <w:rPr>
                    <w:rFonts w:ascii="Segoe UI Symbol" w:eastAsia="Times New Roman" w:hAnsi="Segoe UI Symbol" w:cs="Segoe UI Symbol"/>
                    <w:sz w:val="22"/>
                    <w:lang w:eastAsia="hu-HU"/>
                  </w:rPr>
                  <w:t>☐</w:t>
                </w:r>
              </w:sdtContent>
            </w:sdt>
            <w:r w:rsidR="00196D08" w:rsidRPr="00196D08">
              <w:rPr>
                <w:rFonts w:eastAsia="Times New Roman"/>
                <w:sz w:val="22"/>
                <w:lang w:eastAsia="hu-HU"/>
              </w:rPr>
              <w:t>nem</w:t>
            </w:r>
          </w:p>
        </w:tc>
      </w:tr>
    </w:tbl>
    <w:p w14:paraId="36B2DC6D" w14:textId="77777777" w:rsidR="00196D08" w:rsidRDefault="00196D08" w:rsidP="00196D08">
      <w:pPr>
        <w:suppressAutoHyphens/>
        <w:autoSpaceDN w:val="0"/>
        <w:spacing w:after="0" w:line="240" w:lineRule="auto"/>
        <w:textAlignment w:val="baseline"/>
        <w:rPr>
          <w:rFonts w:eastAsia="Times New Roman"/>
          <w:szCs w:val="24"/>
          <w:lang w:eastAsia="hu-HU"/>
        </w:rPr>
      </w:pPr>
    </w:p>
    <w:p w14:paraId="06BF19DE" w14:textId="77777777" w:rsidR="00196D08" w:rsidRPr="00411EFB" w:rsidRDefault="00196D08" w:rsidP="00196D08">
      <w:pPr>
        <w:suppressAutoHyphens/>
        <w:autoSpaceDN w:val="0"/>
        <w:spacing w:after="0" w:line="240" w:lineRule="auto"/>
        <w:textAlignment w:val="baseline"/>
        <w:rPr>
          <w:rFonts w:eastAsia="Times New Roman"/>
          <w:szCs w:val="24"/>
          <w:lang w:eastAsia="hu-HU"/>
        </w:rPr>
      </w:pPr>
      <w:r w:rsidRPr="00411EFB">
        <w:rPr>
          <w:rFonts w:eastAsia="Times New Roman"/>
          <w:szCs w:val="24"/>
          <w:lang w:eastAsia="hu-HU"/>
        </w:rPr>
        <w:t>Melléklet: a minősítési eljárásért fizetendő díj utalásának igazolása.</w:t>
      </w:r>
      <w:r w:rsidRPr="00411EFB">
        <w:rPr>
          <w:rFonts w:eastAsia="Times New Roman"/>
          <w:szCs w:val="24"/>
          <w:lang w:eastAsia="hu-HU"/>
        </w:rPr>
        <w:br/>
      </w:r>
    </w:p>
    <w:p w14:paraId="6C500C13" w14:textId="77777777" w:rsidR="00196D08" w:rsidRPr="00411EFB" w:rsidRDefault="00196D08" w:rsidP="00196D08">
      <w:pPr>
        <w:suppressAutoHyphens/>
        <w:autoSpaceDN w:val="0"/>
        <w:spacing w:after="0" w:line="240" w:lineRule="auto"/>
        <w:textAlignment w:val="baseline"/>
        <w:rPr>
          <w:rFonts w:eastAsia="Times New Roman"/>
          <w:szCs w:val="24"/>
          <w:lang w:eastAsia="hu-HU"/>
        </w:rPr>
      </w:pPr>
    </w:p>
    <w:p w14:paraId="55EC181B" w14:textId="77777777" w:rsidR="00196D08" w:rsidRPr="00411EFB" w:rsidRDefault="00196D08" w:rsidP="00196D08">
      <w:pPr>
        <w:suppressAutoHyphens/>
        <w:autoSpaceDN w:val="0"/>
        <w:spacing w:after="0" w:line="240" w:lineRule="auto"/>
        <w:textAlignment w:val="baseline"/>
        <w:rPr>
          <w:rFonts w:eastAsia="Times New Roman"/>
          <w:szCs w:val="24"/>
          <w:lang w:eastAsia="hu-HU"/>
        </w:rPr>
      </w:pPr>
      <w:r w:rsidRPr="00411EFB">
        <w:rPr>
          <w:rFonts w:eastAsia="Times New Roman"/>
          <w:szCs w:val="24"/>
          <w:lang w:eastAsia="hu-HU"/>
        </w:rPr>
        <w:t>Dátum: 2021.</w:t>
      </w:r>
    </w:p>
    <w:p w14:paraId="5D65B087" w14:textId="77777777" w:rsidR="00196D08" w:rsidRPr="00411EFB" w:rsidRDefault="00196D08" w:rsidP="00196D08">
      <w:pPr>
        <w:suppressAutoHyphens/>
        <w:autoSpaceDN w:val="0"/>
        <w:spacing w:after="0" w:line="240" w:lineRule="auto"/>
        <w:ind w:left="3828"/>
        <w:textAlignment w:val="baseline"/>
        <w:rPr>
          <w:rFonts w:eastAsia="Times New Roman"/>
          <w:szCs w:val="24"/>
          <w:lang w:eastAsia="hu-HU"/>
        </w:rPr>
      </w:pPr>
      <w:r w:rsidRPr="00411EFB">
        <w:rPr>
          <w:rFonts w:eastAsia="Times New Roman"/>
          <w:szCs w:val="24"/>
          <w:lang w:eastAsia="hu-HU"/>
        </w:rPr>
        <w:t>PH</w:t>
      </w:r>
    </w:p>
    <w:p w14:paraId="21321A63" w14:textId="77777777" w:rsidR="00196D08" w:rsidRPr="00411EFB" w:rsidRDefault="00196D08" w:rsidP="00196D08">
      <w:pPr>
        <w:suppressAutoHyphens/>
        <w:autoSpaceDN w:val="0"/>
        <w:spacing w:after="0" w:line="240" w:lineRule="auto"/>
        <w:ind w:left="6237"/>
        <w:textAlignment w:val="baseline"/>
        <w:rPr>
          <w:rFonts w:eastAsia="Times New Roman"/>
          <w:szCs w:val="24"/>
          <w:lang w:eastAsia="hu-HU"/>
        </w:rPr>
      </w:pPr>
      <w:r w:rsidRPr="00411EFB">
        <w:rPr>
          <w:rFonts w:eastAsia="Times New Roman"/>
          <w:szCs w:val="24"/>
          <w:lang w:eastAsia="hu-HU"/>
        </w:rPr>
        <w:t>intézményvezető</w:t>
      </w:r>
    </w:p>
    <w:p w14:paraId="1A2B1EA9" w14:textId="77777777" w:rsidR="00196D08" w:rsidRPr="00411EFB" w:rsidRDefault="00196D08" w:rsidP="00196D08">
      <w:pPr>
        <w:rPr>
          <w:rFonts w:eastAsia="Times New Roman"/>
          <w:szCs w:val="24"/>
          <w:lang w:eastAsia="hu-HU"/>
        </w:rPr>
      </w:pPr>
    </w:p>
    <w:bookmarkEnd w:id="0"/>
    <w:p w14:paraId="7B90264C" w14:textId="5558EF09" w:rsidR="00C01C1E" w:rsidRPr="00411EFB" w:rsidRDefault="00C01C1E" w:rsidP="00196D08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szCs w:val="24"/>
          <w:lang w:eastAsia="hu-HU"/>
        </w:rPr>
      </w:pPr>
    </w:p>
    <w:sectPr w:rsidR="00C01C1E" w:rsidRPr="00411EFB" w:rsidSect="003A7208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6B50E" w14:textId="77777777" w:rsidR="00A73B5E" w:rsidRDefault="00A73B5E">
      <w:r>
        <w:separator/>
      </w:r>
    </w:p>
  </w:endnote>
  <w:endnote w:type="continuationSeparator" w:id="0">
    <w:p w14:paraId="45CB3346" w14:textId="77777777" w:rsidR="00A73B5E" w:rsidRDefault="00A7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79965940"/>
      <w:docPartObj>
        <w:docPartGallery w:val="Page Numbers (Bottom of Page)"/>
        <w:docPartUnique/>
      </w:docPartObj>
    </w:sdtPr>
    <w:sdtEndPr/>
    <w:sdtContent>
      <w:p w14:paraId="4EC4272E" w14:textId="102CEBF5" w:rsidR="0003688E" w:rsidRPr="00123440" w:rsidRDefault="003A7208" w:rsidP="003A720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3A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D8529" w14:textId="77777777" w:rsidR="00A73B5E" w:rsidRDefault="00A73B5E">
      <w:r>
        <w:separator/>
      </w:r>
    </w:p>
  </w:footnote>
  <w:footnote w:type="continuationSeparator" w:id="0">
    <w:p w14:paraId="460BF761" w14:textId="77777777" w:rsidR="00A73B5E" w:rsidRDefault="00A73B5E">
      <w:r>
        <w:continuationSeparator/>
      </w:r>
    </w:p>
  </w:footnote>
  <w:footnote w:id="1">
    <w:p w14:paraId="35272856" w14:textId="3D34CFAE" w:rsidR="0003688E" w:rsidRDefault="0003688E" w:rsidP="00413B28">
      <w:pPr>
        <w:spacing w:after="0" w:line="240" w:lineRule="auto"/>
        <w:jc w:val="both"/>
      </w:pPr>
      <w:r w:rsidRPr="00C44FD7">
        <w:rPr>
          <w:rStyle w:val="Lbjegyzet-hivatkozs"/>
        </w:rPr>
        <w:footnoteRef/>
      </w:r>
      <w:r w:rsidRPr="00F01B31">
        <w:rPr>
          <w:sz w:val="20"/>
          <w:szCs w:val="20"/>
        </w:rPr>
        <w:t xml:space="preserve"> A pályázati dokumentációt tartalmazó űrlapok és a részletes pályázati útmutató, valamint az alkalmazandó értékelési eszközök me</w:t>
      </w:r>
      <w:r w:rsidRPr="001B499A">
        <w:rPr>
          <w:sz w:val="20"/>
          <w:szCs w:val="20"/>
        </w:rPr>
        <w:t xml:space="preserve">gtalálhatók </w:t>
      </w:r>
      <w:r w:rsidRPr="00EE4490">
        <w:rPr>
          <w:sz w:val="20"/>
          <w:szCs w:val="20"/>
        </w:rPr>
        <w:t xml:space="preserve">a </w:t>
      </w:r>
      <w:hyperlink r:id="rId1" w:history="1">
        <w:r w:rsidR="00EE4490" w:rsidRPr="00EE4490">
          <w:rPr>
            <w:rStyle w:val="Hiperhivatkozs"/>
            <w:color w:val="auto"/>
            <w:sz w:val="20"/>
            <w:szCs w:val="20"/>
          </w:rPr>
          <w:t>www.nmi.hu</w:t>
        </w:r>
      </w:hyperlink>
      <w:r w:rsidR="00711527">
        <w:rPr>
          <w:sz w:val="20"/>
          <w:szCs w:val="20"/>
        </w:rPr>
        <w:t xml:space="preserve"> honlap</w:t>
      </w:r>
      <w:r w:rsidR="00070F48">
        <w:rPr>
          <w:sz w:val="20"/>
          <w:szCs w:val="20"/>
        </w:rPr>
        <w:t>on</w:t>
      </w:r>
      <w:r w:rsidRPr="00D41539">
        <w:rPr>
          <w:sz w:val="20"/>
          <w:szCs w:val="20"/>
        </w:rPr>
        <w:t xml:space="preserve"> a </w:t>
      </w:r>
      <w:r w:rsidR="008474EC" w:rsidRPr="006630D4">
        <w:rPr>
          <w:sz w:val="20"/>
          <w:szCs w:val="20"/>
        </w:rPr>
        <w:t>Szolgáltatások/</w:t>
      </w:r>
      <w:r w:rsidRPr="006630D4">
        <w:rPr>
          <w:sz w:val="20"/>
          <w:szCs w:val="20"/>
        </w:rPr>
        <w:t xml:space="preserve">Minőségfejlesztés </w:t>
      </w:r>
      <w:r w:rsidRPr="00D41539">
        <w:rPr>
          <w:sz w:val="20"/>
          <w:szCs w:val="20"/>
        </w:rPr>
        <w:t>címszó alatt, onnan letölthetők.</w:t>
      </w:r>
    </w:p>
    <w:p w14:paraId="3A43296F" w14:textId="77777777" w:rsidR="0003688E" w:rsidRDefault="0003688E" w:rsidP="00413B28">
      <w:pPr>
        <w:pStyle w:val="Lbjegyzetszveg"/>
      </w:pPr>
    </w:p>
  </w:footnote>
  <w:footnote w:id="2">
    <w:p w14:paraId="0343F2F2" w14:textId="77777777" w:rsidR="00196D08" w:rsidRPr="00615025" w:rsidRDefault="00196D08" w:rsidP="00196D08">
      <w:pPr>
        <w:pStyle w:val="Lbjegyzetszveg"/>
        <w:spacing w:after="0"/>
      </w:pPr>
      <w:r w:rsidRPr="00615025">
        <w:rPr>
          <w:rStyle w:val="Lbjegyzet-hivatkozs"/>
        </w:rPr>
        <w:footnoteRef/>
      </w:r>
      <w:r>
        <w:t xml:space="preserve"> </w:t>
      </w:r>
      <w:r w:rsidRPr="00615025">
        <w:t>Csak abban az esetben kell kitölteni, ha nem egyezik meg a székhelynél megadott adatokkal!</w:t>
      </w:r>
    </w:p>
  </w:footnote>
  <w:footnote w:id="3">
    <w:p w14:paraId="60CBCE35" w14:textId="77777777" w:rsidR="00196D08" w:rsidRDefault="00196D08" w:rsidP="00196D08">
      <w:pPr>
        <w:pStyle w:val="Lbjegyzetszveg"/>
        <w:spacing w:after="0"/>
      </w:pPr>
      <w:r>
        <w:rPr>
          <w:rStyle w:val="Lbjegyzet-hivatkozs"/>
        </w:rPr>
        <w:footnoteRef/>
      </w:r>
      <w:r>
        <w:t xml:space="preserve"> </w:t>
      </w:r>
      <w:r w:rsidRPr="00615025">
        <w:t>Szükség esetén sorokkal bővíthető</w:t>
      </w:r>
      <w:r>
        <w:t xml:space="preserve">, </w:t>
      </w:r>
      <w:r w:rsidRPr="00615025">
        <w:t>a közhiteles nyilvántartással egyezően</w:t>
      </w:r>
      <w:r>
        <w:t xml:space="preserve"> kell kitölteni</w:t>
      </w:r>
      <w:r w:rsidRPr="00615025">
        <w:t>!</w:t>
      </w:r>
    </w:p>
  </w:footnote>
  <w:footnote w:id="4">
    <w:p w14:paraId="05B2AC1D" w14:textId="77777777" w:rsidR="00196D08" w:rsidRPr="00426CB5" w:rsidRDefault="00196D08" w:rsidP="00196D08">
      <w:pPr>
        <w:pStyle w:val="Lbjegyzetszveg"/>
        <w:spacing w:after="0"/>
      </w:pPr>
      <w:r w:rsidRPr="00426CB5">
        <w:rPr>
          <w:vertAlign w:val="superscript"/>
        </w:rPr>
        <w:t>3</w:t>
      </w:r>
      <w:r>
        <w:rPr>
          <w:vertAlign w:val="superscript"/>
        </w:rPr>
        <w:t xml:space="preserve">-9 </w:t>
      </w:r>
      <w:r>
        <w:t>A megfelelőt kell kiválasztani!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A3302"/>
    <w:multiLevelType w:val="hybridMultilevel"/>
    <w:tmpl w:val="2550E3AC"/>
    <w:lvl w:ilvl="0" w:tplc="5CE667F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C52B1"/>
    <w:multiLevelType w:val="hybridMultilevel"/>
    <w:tmpl w:val="1F404868"/>
    <w:lvl w:ilvl="0" w:tplc="45D45CCA">
      <w:start w:val="2015"/>
      <w:numFmt w:val="bullet"/>
      <w:lvlText w:val="-"/>
      <w:lvlJc w:val="left"/>
      <w:pPr>
        <w:ind w:left="71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 w15:restartNumberingAfterBreak="0">
    <w:nsid w:val="05280C4B"/>
    <w:multiLevelType w:val="hybridMultilevel"/>
    <w:tmpl w:val="36E682F8"/>
    <w:lvl w:ilvl="0" w:tplc="D9A87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0C2F724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441BB"/>
    <w:multiLevelType w:val="multilevel"/>
    <w:tmpl w:val="EDF20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C234C96"/>
    <w:multiLevelType w:val="hybridMultilevel"/>
    <w:tmpl w:val="44A4C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37230"/>
    <w:multiLevelType w:val="multilevel"/>
    <w:tmpl w:val="9C8899C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70" w:hanging="1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FD51AD"/>
    <w:multiLevelType w:val="hybridMultilevel"/>
    <w:tmpl w:val="E434341A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31CF8"/>
    <w:multiLevelType w:val="hybridMultilevel"/>
    <w:tmpl w:val="4DFC0D68"/>
    <w:lvl w:ilvl="0" w:tplc="8956151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520A6"/>
    <w:multiLevelType w:val="multilevel"/>
    <w:tmpl w:val="4E2EC8C6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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B6C7C2A"/>
    <w:multiLevelType w:val="hybridMultilevel"/>
    <w:tmpl w:val="34AC04F8"/>
    <w:lvl w:ilvl="0" w:tplc="DE20F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0C2F724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290C"/>
    <w:multiLevelType w:val="hybridMultilevel"/>
    <w:tmpl w:val="B608E0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502"/>
    <w:multiLevelType w:val="hybridMultilevel"/>
    <w:tmpl w:val="CCC2B9A4"/>
    <w:lvl w:ilvl="0" w:tplc="2AF8C18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7E28E6"/>
    <w:multiLevelType w:val="hybridMultilevel"/>
    <w:tmpl w:val="B588CD28"/>
    <w:lvl w:ilvl="0" w:tplc="34E80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C513FEF"/>
    <w:multiLevelType w:val="hybridMultilevel"/>
    <w:tmpl w:val="E42AAE30"/>
    <w:lvl w:ilvl="0" w:tplc="5CE667F6">
      <w:start w:val="1"/>
      <w:numFmt w:val="bullet"/>
      <w:lvlText w:val="-"/>
      <w:lvlJc w:val="left"/>
      <w:pPr>
        <w:ind w:left="90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29B7F91"/>
    <w:multiLevelType w:val="hybridMultilevel"/>
    <w:tmpl w:val="60D41C4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A53CE"/>
    <w:multiLevelType w:val="hybridMultilevel"/>
    <w:tmpl w:val="D512D602"/>
    <w:lvl w:ilvl="0" w:tplc="4FC0E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03AF"/>
    <w:multiLevelType w:val="hybridMultilevel"/>
    <w:tmpl w:val="0DF4A428"/>
    <w:lvl w:ilvl="0" w:tplc="5CE667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F110E"/>
    <w:multiLevelType w:val="hybridMultilevel"/>
    <w:tmpl w:val="141844CC"/>
    <w:lvl w:ilvl="0" w:tplc="B8646F76">
      <w:start w:val="1"/>
      <w:numFmt w:val="decimal"/>
      <w:lvlText w:val="%1."/>
      <w:lvlJc w:val="left"/>
      <w:pPr>
        <w:ind w:left="75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55130BFB"/>
    <w:multiLevelType w:val="multilevel"/>
    <w:tmpl w:val="A950D6E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E9F3F0B"/>
    <w:multiLevelType w:val="hybridMultilevel"/>
    <w:tmpl w:val="BA7CD45E"/>
    <w:lvl w:ilvl="0" w:tplc="5CE667F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6357F"/>
    <w:multiLevelType w:val="multilevel"/>
    <w:tmpl w:val="F3B633B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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ED36496"/>
    <w:multiLevelType w:val="hybridMultilevel"/>
    <w:tmpl w:val="471211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C6AF9"/>
    <w:multiLevelType w:val="hybridMultilevel"/>
    <w:tmpl w:val="50CE407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pStyle w:val="Stlus3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804EE"/>
    <w:multiLevelType w:val="hybridMultilevel"/>
    <w:tmpl w:val="84A2BD3E"/>
    <w:lvl w:ilvl="0" w:tplc="D318E23A">
      <w:start w:val="3"/>
      <w:numFmt w:val="decimal"/>
      <w:lvlText w:val="%1."/>
      <w:lvlJc w:val="left"/>
      <w:pPr>
        <w:ind w:left="75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79FC7CB2"/>
    <w:multiLevelType w:val="hybridMultilevel"/>
    <w:tmpl w:val="E47622B0"/>
    <w:lvl w:ilvl="0" w:tplc="1FF6970A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55898"/>
    <w:multiLevelType w:val="hybridMultilevel"/>
    <w:tmpl w:val="CE0A1538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C13EC"/>
    <w:multiLevelType w:val="hybridMultilevel"/>
    <w:tmpl w:val="00E22B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0"/>
  </w:num>
  <w:num w:numId="5">
    <w:abstractNumId w:val="26"/>
  </w:num>
  <w:num w:numId="6">
    <w:abstractNumId w:val="17"/>
  </w:num>
  <w:num w:numId="7">
    <w:abstractNumId w:val="4"/>
  </w:num>
  <w:num w:numId="8">
    <w:abstractNumId w:val="24"/>
  </w:num>
  <w:num w:numId="9">
    <w:abstractNumId w:val="18"/>
  </w:num>
  <w:num w:numId="10">
    <w:abstractNumId w:val="21"/>
  </w:num>
  <w:num w:numId="11">
    <w:abstractNumId w:val="25"/>
  </w:num>
  <w:num w:numId="12">
    <w:abstractNumId w:val="2"/>
  </w:num>
  <w:num w:numId="13">
    <w:abstractNumId w:val="8"/>
  </w:num>
  <w:num w:numId="14">
    <w:abstractNumId w:val="9"/>
  </w:num>
  <w:num w:numId="15">
    <w:abstractNumId w:val="19"/>
  </w:num>
  <w:num w:numId="16">
    <w:abstractNumId w:val="23"/>
  </w:num>
  <w:num w:numId="17">
    <w:abstractNumId w:val="14"/>
  </w:num>
  <w:num w:numId="18">
    <w:abstractNumId w:val="20"/>
  </w:num>
  <w:num w:numId="19">
    <w:abstractNumId w:val="1"/>
  </w:num>
  <w:num w:numId="20">
    <w:abstractNumId w:val="11"/>
  </w:num>
  <w:num w:numId="21">
    <w:abstractNumId w:val="27"/>
  </w:num>
  <w:num w:numId="22">
    <w:abstractNumId w:val="22"/>
  </w:num>
  <w:num w:numId="23">
    <w:abstractNumId w:val="16"/>
  </w:num>
  <w:num w:numId="24">
    <w:abstractNumId w:val="13"/>
  </w:num>
  <w:num w:numId="25">
    <w:abstractNumId w:val="12"/>
  </w:num>
  <w:num w:numId="26">
    <w:abstractNumId w:val="7"/>
  </w:num>
  <w:num w:numId="27">
    <w:abstractNumId w:val="5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11"/>
    <w:rsid w:val="00000225"/>
    <w:rsid w:val="00002024"/>
    <w:rsid w:val="000057C7"/>
    <w:rsid w:val="00016F49"/>
    <w:rsid w:val="00017014"/>
    <w:rsid w:val="00034145"/>
    <w:rsid w:val="00035295"/>
    <w:rsid w:val="0003688E"/>
    <w:rsid w:val="00036DB8"/>
    <w:rsid w:val="00052DE0"/>
    <w:rsid w:val="000552AF"/>
    <w:rsid w:val="0006339B"/>
    <w:rsid w:val="00065D06"/>
    <w:rsid w:val="0007018C"/>
    <w:rsid w:val="00070F48"/>
    <w:rsid w:val="00091A65"/>
    <w:rsid w:val="000A4122"/>
    <w:rsid w:val="000B7260"/>
    <w:rsid w:val="000D0522"/>
    <w:rsid w:val="000D672D"/>
    <w:rsid w:val="000E155A"/>
    <w:rsid w:val="000E20B6"/>
    <w:rsid w:val="000E6435"/>
    <w:rsid w:val="000E7839"/>
    <w:rsid w:val="000F1902"/>
    <w:rsid w:val="001011FB"/>
    <w:rsid w:val="00110748"/>
    <w:rsid w:val="00117A17"/>
    <w:rsid w:val="00123440"/>
    <w:rsid w:val="00124883"/>
    <w:rsid w:val="00124F6D"/>
    <w:rsid w:val="00127205"/>
    <w:rsid w:val="001341BD"/>
    <w:rsid w:val="00134CDF"/>
    <w:rsid w:val="00140B1A"/>
    <w:rsid w:val="00150E56"/>
    <w:rsid w:val="00150F30"/>
    <w:rsid w:val="001620E1"/>
    <w:rsid w:val="0017145A"/>
    <w:rsid w:val="00186E34"/>
    <w:rsid w:val="001944D7"/>
    <w:rsid w:val="00196D08"/>
    <w:rsid w:val="001A1595"/>
    <w:rsid w:val="001B287A"/>
    <w:rsid w:val="001B499A"/>
    <w:rsid w:val="001C5701"/>
    <w:rsid w:val="001D0E0B"/>
    <w:rsid w:val="001D13DE"/>
    <w:rsid w:val="001E34EC"/>
    <w:rsid w:val="001E39BD"/>
    <w:rsid w:val="001F2059"/>
    <w:rsid w:val="001F73E4"/>
    <w:rsid w:val="00205701"/>
    <w:rsid w:val="00211E83"/>
    <w:rsid w:val="002167E6"/>
    <w:rsid w:val="00231769"/>
    <w:rsid w:val="00252545"/>
    <w:rsid w:val="002623DD"/>
    <w:rsid w:val="002627F3"/>
    <w:rsid w:val="002739CD"/>
    <w:rsid w:val="00290F0D"/>
    <w:rsid w:val="002A758A"/>
    <w:rsid w:val="002C2417"/>
    <w:rsid w:val="002C41A2"/>
    <w:rsid w:val="002E1B7B"/>
    <w:rsid w:val="002F1E37"/>
    <w:rsid w:val="002F25CA"/>
    <w:rsid w:val="002F7870"/>
    <w:rsid w:val="003130FC"/>
    <w:rsid w:val="0032522E"/>
    <w:rsid w:val="00326566"/>
    <w:rsid w:val="003273D6"/>
    <w:rsid w:val="003405F1"/>
    <w:rsid w:val="00345795"/>
    <w:rsid w:val="003471A7"/>
    <w:rsid w:val="00355FFD"/>
    <w:rsid w:val="00362527"/>
    <w:rsid w:val="003640E5"/>
    <w:rsid w:val="00365B11"/>
    <w:rsid w:val="0036714D"/>
    <w:rsid w:val="0037497B"/>
    <w:rsid w:val="0038041F"/>
    <w:rsid w:val="00383B8D"/>
    <w:rsid w:val="003A00AB"/>
    <w:rsid w:val="003A0A63"/>
    <w:rsid w:val="003A15C0"/>
    <w:rsid w:val="003A2A1E"/>
    <w:rsid w:val="003A3D09"/>
    <w:rsid w:val="003A4FD7"/>
    <w:rsid w:val="003A7208"/>
    <w:rsid w:val="003B75C8"/>
    <w:rsid w:val="003C15B5"/>
    <w:rsid w:val="003C1DF1"/>
    <w:rsid w:val="003D6A39"/>
    <w:rsid w:val="003E0FF8"/>
    <w:rsid w:val="00403C77"/>
    <w:rsid w:val="00411CA3"/>
    <w:rsid w:val="00413B28"/>
    <w:rsid w:val="00415DD5"/>
    <w:rsid w:val="00422D14"/>
    <w:rsid w:val="00426631"/>
    <w:rsid w:val="00434C3E"/>
    <w:rsid w:val="0044601C"/>
    <w:rsid w:val="00446C5B"/>
    <w:rsid w:val="00462EEB"/>
    <w:rsid w:val="00466E86"/>
    <w:rsid w:val="00470A61"/>
    <w:rsid w:val="0047302E"/>
    <w:rsid w:val="004868E5"/>
    <w:rsid w:val="004873C3"/>
    <w:rsid w:val="0048746F"/>
    <w:rsid w:val="0049665F"/>
    <w:rsid w:val="004973F8"/>
    <w:rsid w:val="004A2B3E"/>
    <w:rsid w:val="004B1E7A"/>
    <w:rsid w:val="004B45A2"/>
    <w:rsid w:val="004B73B1"/>
    <w:rsid w:val="004C0588"/>
    <w:rsid w:val="004C1B57"/>
    <w:rsid w:val="004C3419"/>
    <w:rsid w:val="004D2ACB"/>
    <w:rsid w:val="004D2FAC"/>
    <w:rsid w:val="004F04F6"/>
    <w:rsid w:val="004F37C1"/>
    <w:rsid w:val="005027D0"/>
    <w:rsid w:val="005076EE"/>
    <w:rsid w:val="00512FBB"/>
    <w:rsid w:val="00515451"/>
    <w:rsid w:val="0053124C"/>
    <w:rsid w:val="0055020F"/>
    <w:rsid w:val="0055053E"/>
    <w:rsid w:val="005509C5"/>
    <w:rsid w:val="00554740"/>
    <w:rsid w:val="00556E3B"/>
    <w:rsid w:val="005571D9"/>
    <w:rsid w:val="0056752B"/>
    <w:rsid w:val="00572D74"/>
    <w:rsid w:val="00584B09"/>
    <w:rsid w:val="00591E84"/>
    <w:rsid w:val="005966FF"/>
    <w:rsid w:val="005A2387"/>
    <w:rsid w:val="005A4059"/>
    <w:rsid w:val="005A6B0F"/>
    <w:rsid w:val="005A70C1"/>
    <w:rsid w:val="005C6166"/>
    <w:rsid w:val="005D2A90"/>
    <w:rsid w:val="005D3C06"/>
    <w:rsid w:val="005D55D9"/>
    <w:rsid w:val="005E21E9"/>
    <w:rsid w:val="005E31D2"/>
    <w:rsid w:val="00615298"/>
    <w:rsid w:val="00617C8B"/>
    <w:rsid w:val="00617CB1"/>
    <w:rsid w:val="00631888"/>
    <w:rsid w:val="006423AA"/>
    <w:rsid w:val="00651C6F"/>
    <w:rsid w:val="006630D4"/>
    <w:rsid w:val="00663D9D"/>
    <w:rsid w:val="00665D8D"/>
    <w:rsid w:val="0067375A"/>
    <w:rsid w:val="006A54C8"/>
    <w:rsid w:val="006A5C45"/>
    <w:rsid w:val="006B7E74"/>
    <w:rsid w:val="006C470A"/>
    <w:rsid w:val="006C4E4D"/>
    <w:rsid w:val="006D2BD0"/>
    <w:rsid w:val="006D36BF"/>
    <w:rsid w:val="006D462D"/>
    <w:rsid w:val="006D6125"/>
    <w:rsid w:val="006E27C1"/>
    <w:rsid w:val="0071145E"/>
    <w:rsid w:val="00711527"/>
    <w:rsid w:val="00713BCC"/>
    <w:rsid w:val="00714387"/>
    <w:rsid w:val="00723A37"/>
    <w:rsid w:val="007455BA"/>
    <w:rsid w:val="0075325C"/>
    <w:rsid w:val="00755174"/>
    <w:rsid w:val="00755F7B"/>
    <w:rsid w:val="00763760"/>
    <w:rsid w:val="00764411"/>
    <w:rsid w:val="00772AC8"/>
    <w:rsid w:val="00775049"/>
    <w:rsid w:val="007853D1"/>
    <w:rsid w:val="007A1815"/>
    <w:rsid w:val="007A282B"/>
    <w:rsid w:val="007A7648"/>
    <w:rsid w:val="007C7D5E"/>
    <w:rsid w:val="007E505F"/>
    <w:rsid w:val="007F5898"/>
    <w:rsid w:val="007F6307"/>
    <w:rsid w:val="008038F8"/>
    <w:rsid w:val="008067D1"/>
    <w:rsid w:val="00824DDA"/>
    <w:rsid w:val="008276EE"/>
    <w:rsid w:val="008474EC"/>
    <w:rsid w:val="00851644"/>
    <w:rsid w:val="008674F2"/>
    <w:rsid w:val="00894A10"/>
    <w:rsid w:val="008961FD"/>
    <w:rsid w:val="008A2547"/>
    <w:rsid w:val="008B2D4A"/>
    <w:rsid w:val="008B2FCE"/>
    <w:rsid w:val="008C4E19"/>
    <w:rsid w:val="008C5F27"/>
    <w:rsid w:val="008E6435"/>
    <w:rsid w:val="008F4612"/>
    <w:rsid w:val="008F7839"/>
    <w:rsid w:val="008F7B60"/>
    <w:rsid w:val="009036EA"/>
    <w:rsid w:val="00905647"/>
    <w:rsid w:val="009074D5"/>
    <w:rsid w:val="00907E20"/>
    <w:rsid w:val="00923E07"/>
    <w:rsid w:val="009245AC"/>
    <w:rsid w:val="0093442A"/>
    <w:rsid w:val="00937D50"/>
    <w:rsid w:val="0094483B"/>
    <w:rsid w:val="00947016"/>
    <w:rsid w:val="00961EF8"/>
    <w:rsid w:val="009655C2"/>
    <w:rsid w:val="00967620"/>
    <w:rsid w:val="00973EAC"/>
    <w:rsid w:val="00976FFF"/>
    <w:rsid w:val="00984722"/>
    <w:rsid w:val="009B3071"/>
    <w:rsid w:val="009B6794"/>
    <w:rsid w:val="009C219D"/>
    <w:rsid w:val="009C6842"/>
    <w:rsid w:val="009C783A"/>
    <w:rsid w:val="009E1C17"/>
    <w:rsid w:val="00A10478"/>
    <w:rsid w:val="00A12C2F"/>
    <w:rsid w:val="00A13790"/>
    <w:rsid w:val="00A13DE1"/>
    <w:rsid w:val="00A17AEE"/>
    <w:rsid w:val="00A257E4"/>
    <w:rsid w:val="00A3345B"/>
    <w:rsid w:val="00A37901"/>
    <w:rsid w:val="00A51616"/>
    <w:rsid w:val="00A5762E"/>
    <w:rsid w:val="00A61E5E"/>
    <w:rsid w:val="00A66F96"/>
    <w:rsid w:val="00A71F2C"/>
    <w:rsid w:val="00A73B5E"/>
    <w:rsid w:val="00A7742C"/>
    <w:rsid w:val="00A845E9"/>
    <w:rsid w:val="00AA3952"/>
    <w:rsid w:val="00AB2A92"/>
    <w:rsid w:val="00AB5637"/>
    <w:rsid w:val="00AC49CB"/>
    <w:rsid w:val="00AD7CCC"/>
    <w:rsid w:val="00AE1528"/>
    <w:rsid w:val="00AE5F1D"/>
    <w:rsid w:val="00AF51DD"/>
    <w:rsid w:val="00B11878"/>
    <w:rsid w:val="00B22573"/>
    <w:rsid w:val="00B2685B"/>
    <w:rsid w:val="00B27D8E"/>
    <w:rsid w:val="00B3077F"/>
    <w:rsid w:val="00B56AF3"/>
    <w:rsid w:val="00B621B6"/>
    <w:rsid w:val="00B62F6C"/>
    <w:rsid w:val="00B63986"/>
    <w:rsid w:val="00B837B8"/>
    <w:rsid w:val="00B905A0"/>
    <w:rsid w:val="00B917CF"/>
    <w:rsid w:val="00BA19F4"/>
    <w:rsid w:val="00BB6B4C"/>
    <w:rsid w:val="00BC3B0F"/>
    <w:rsid w:val="00BD07BE"/>
    <w:rsid w:val="00BD3D00"/>
    <w:rsid w:val="00BD4FA6"/>
    <w:rsid w:val="00BE0033"/>
    <w:rsid w:val="00BE4B65"/>
    <w:rsid w:val="00BF482F"/>
    <w:rsid w:val="00C01C1E"/>
    <w:rsid w:val="00C0698D"/>
    <w:rsid w:val="00C10858"/>
    <w:rsid w:val="00C10DC2"/>
    <w:rsid w:val="00C1565D"/>
    <w:rsid w:val="00C213F3"/>
    <w:rsid w:val="00C25202"/>
    <w:rsid w:val="00C3251C"/>
    <w:rsid w:val="00C45713"/>
    <w:rsid w:val="00C60A7F"/>
    <w:rsid w:val="00C649C7"/>
    <w:rsid w:val="00C72380"/>
    <w:rsid w:val="00C73FA8"/>
    <w:rsid w:val="00C764CF"/>
    <w:rsid w:val="00C820A5"/>
    <w:rsid w:val="00C85A4D"/>
    <w:rsid w:val="00CA76EF"/>
    <w:rsid w:val="00CB5DBC"/>
    <w:rsid w:val="00CC0B3E"/>
    <w:rsid w:val="00CC1CC8"/>
    <w:rsid w:val="00CD29C6"/>
    <w:rsid w:val="00CD54C3"/>
    <w:rsid w:val="00CE0C43"/>
    <w:rsid w:val="00CE463A"/>
    <w:rsid w:val="00CE59DF"/>
    <w:rsid w:val="00D03BCA"/>
    <w:rsid w:val="00D06A90"/>
    <w:rsid w:val="00D07098"/>
    <w:rsid w:val="00D2108C"/>
    <w:rsid w:val="00D22391"/>
    <w:rsid w:val="00D22AA0"/>
    <w:rsid w:val="00D23739"/>
    <w:rsid w:val="00D317E1"/>
    <w:rsid w:val="00D359B0"/>
    <w:rsid w:val="00D40A1B"/>
    <w:rsid w:val="00D41539"/>
    <w:rsid w:val="00D46C57"/>
    <w:rsid w:val="00D4760D"/>
    <w:rsid w:val="00D525ED"/>
    <w:rsid w:val="00D54896"/>
    <w:rsid w:val="00D551A7"/>
    <w:rsid w:val="00D57EEE"/>
    <w:rsid w:val="00D61C64"/>
    <w:rsid w:val="00D81EC6"/>
    <w:rsid w:val="00D84B4F"/>
    <w:rsid w:val="00DA3989"/>
    <w:rsid w:val="00DA4BDA"/>
    <w:rsid w:val="00DB2873"/>
    <w:rsid w:val="00DB3126"/>
    <w:rsid w:val="00DB66E8"/>
    <w:rsid w:val="00DC749D"/>
    <w:rsid w:val="00DD0D1E"/>
    <w:rsid w:val="00DE3A71"/>
    <w:rsid w:val="00DE44DC"/>
    <w:rsid w:val="00E212A4"/>
    <w:rsid w:val="00E26044"/>
    <w:rsid w:val="00E34F6D"/>
    <w:rsid w:val="00E5510C"/>
    <w:rsid w:val="00E66AC5"/>
    <w:rsid w:val="00E7042E"/>
    <w:rsid w:val="00E84310"/>
    <w:rsid w:val="00E92E74"/>
    <w:rsid w:val="00EA1B9A"/>
    <w:rsid w:val="00EC2BCB"/>
    <w:rsid w:val="00ED1A00"/>
    <w:rsid w:val="00EE4490"/>
    <w:rsid w:val="00EE6154"/>
    <w:rsid w:val="00F00B2C"/>
    <w:rsid w:val="00F01B31"/>
    <w:rsid w:val="00F12F06"/>
    <w:rsid w:val="00F20069"/>
    <w:rsid w:val="00F21CD1"/>
    <w:rsid w:val="00F243E0"/>
    <w:rsid w:val="00F403DB"/>
    <w:rsid w:val="00F5572D"/>
    <w:rsid w:val="00F64EBA"/>
    <w:rsid w:val="00F74CD0"/>
    <w:rsid w:val="00F81C00"/>
    <w:rsid w:val="00F91DF0"/>
    <w:rsid w:val="00FB0044"/>
    <w:rsid w:val="00FC5B4C"/>
    <w:rsid w:val="00FC7489"/>
    <w:rsid w:val="00FD4455"/>
    <w:rsid w:val="00FE5ED2"/>
    <w:rsid w:val="00FE7D7B"/>
    <w:rsid w:val="00FF0157"/>
    <w:rsid w:val="00FF06AE"/>
    <w:rsid w:val="00FF27FC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6C58738"/>
  <w15:docId w15:val="{0C23F803-3432-4A26-A50B-138BC10A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4411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76441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764411"/>
    <w:pPr>
      <w:ind w:left="720"/>
      <w:contextualSpacing/>
    </w:pPr>
  </w:style>
  <w:style w:type="character" w:customStyle="1" w:styleId="Cmsor1Char">
    <w:name w:val="Címsor 1 Char"/>
    <w:link w:val="Cmsor1"/>
    <w:rsid w:val="00764411"/>
    <w:rPr>
      <w:rFonts w:ascii="Cambria" w:hAnsi="Cambria"/>
      <w:b/>
      <w:bCs/>
      <w:kern w:val="32"/>
      <w:sz w:val="32"/>
      <w:szCs w:val="32"/>
      <w:lang w:val="hu-HU" w:eastAsia="en-US" w:bidi="ar-SA"/>
    </w:rPr>
  </w:style>
  <w:style w:type="character" w:styleId="Hiperhivatkozs">
    <w:name w:val="Hyperlink"/>
    <w:unhideWhenUsed/>
    <w:rsid w:val="00764411"/>
    <w:rPr>
      <w:color w:val="0000FF"/>
      <w:u w:val="single"/>
    </w:rPr>
  </w:style>
  <w:style w:type="paragraph" w:styleId="Szvegtrzs">
    <w:name w:val="Body Text"/>
    <w:basedOn w:val="Norml"/>
    <w:link w:val="SzvegtrzsChar"/>
    <w:semiHidden/>
    <w:unhideWhenUsed/>
    <w:rsid w:val="00764411"/>
    <w:pPr>
      <w:spacing w:after="120"/>
    </w:pPr>
  </w:style>
  <w:style w:type="character" w:customStyle="1" w:styleId="SzvegtrzsChar">
    <w:name w:val="Szövegtörzs Char"/>
    <w:link w:val="Szvegtrzs"/>
    <w:semiHidden/>
    <w:rsid w:val="00764411"/>
    <w:rPr>
      <w:rFonts w:eastAsia="Calibri"/>
      <w:sz w:val="24"/>
      <w:szCs w:val="22"/>
      <w:lang w:val="hu-HU" w:eastAsia="en-US" w:bidi="ar-SA"/>
    </w:rPr>
  </w:style>
  <w:style w:type="paragraph" w:customStyle="1" w:styleId="Norml0">
    <w:name w:val="Norml"/>
    <w:rsid w:val="00764411"/>
    <w:rPr>
      <w:rFonts w:ascii="MS Sans Serif" w:hAnsi="MS Sans Serif"/>
    </w:rPr>
  </w:style>
  <w:style w:type="paragraph" w:styleId="Lbjegyzetszveg">
    <w:name w:val="footnote text"/>
    <w:basedOn w:val="Norml"/>
    <w:link w:val="LbjegyzetszvegChar"/>
    <w:rsid w:val="00764411"/>
    <w:rPr>
      <w:sz w:val="20"/>
      <w:szCs w:val="20"/>
    </w:rPr>
  </w:style>
  <w:style w:type="character" w:styleId="Lbjegyzet-hivatkozs">
    <w:name w:val="footnote reference"/>
    <w:rsid w:val="00764411"/>
    <w:rPr>
      <w:vertAlign w:val="superscript"/>
    </w:rPr>
  </w:style>
  <w:style w:type="paragraph" w:styleId="Buborkszveg">
    <w:name w:val="Balloon Text"/>
    <w:basedOn w:val="Norml"/>
    <w:semiHidden/>
    <w:rsid w:val="00764411"/>
    <w:rPr>
      <w:rFonts w:ascii="Tahoma" w:hAnsi="Tahoma" w:cs="Tahoma"/>
      <w:sz w:val="16"/>
      <w:szCs w:val="16"/>
    </w:rPr>
  </w:style>
  <w:style w:type="character" w:styleId="Mrltotthiperhivatkozs">
    <w:name w:val="FollowedHyperlink"/>
    <w:rsid w:val="00973EAC"/>
    <w:rPr>
      <w:color w:val="800080"/>
      <w:u w:val="single"/>
    </w:rPr>
  </w:style>
  <w:style w:type="character" w:styleId="Jegyzethivatkozs">
    <w:name w:val="annotation reference"/>
    <w:uiPriority w:val="99"/>
    <w:rsid w:val="005D2A9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D2A9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5D2A90"/>
    <w:rPr>
      <w:rFonts w:eastAsia="Calibr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5D2A90"/>
    <w:rPr>
      <w:b/>
      <w:bCs/>
    </w:rPr>
  </w:style>
  <w:style w:type="character" w:customStyle="1" w:styleId="MegjegyzstrgyaChar">
    <w:name w:val="Megjegyzés tárgya Char"/>
    <w:link w:val="Megjegyzstrgya"/>
    <w:rsid w:val="005D2A90"/>
    <w:rPr>
      <w:rFonts w:eastAsia="Calibri"/>
      <w:b/>
      <w:bCs/>
      <w:lang w:eastAsia="en-US"/>
    </w:rPr>
  </w:style>
  <w:style w:type="paragraph" w:customStyle="1" w:styleId="msolistparagraph0">
    <w:name w:val="msolistparagraph"/>
    <w:basedOn w:val="Norml"/>
    <w:rsid w:val="003C15B5"/>
    <w:pPr>
      <w:spacing w:after="0" w:line="240" w:lineRule="auto"/>
      <w:ind w:left="720"/>
    </w:pPr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065D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5D06"/>
    <w:rPr>
      <w:rFonts w:eastAsia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065D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5D06"/>
    <w:rPr>
      <w:rFonts w:eastAsia="Calibri"/>
      <w:sz w:val="24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D40A1B"/>
    <w:pPr>
      <w:spacing w:before="100" w:beforeAutospacing="1" w:after="100" w:afterAutospacing="1" w:line="240" w:lineRule="auto"/>
    </w:pPr>
    <w:rPr>
      <w:rFonts w:eastAsia="Times New Roman"/>
      <w:szCs w:val="24"/>
      <w:lang w:eastAsia="hu-HU"/>
    </w:rPr>
  </w:style>
  <w:style w:type="paragraph" w:styleId="TJ3">
    <w:name w:val="toc 3"/>
    <w:basedOn w:val="Norml"/>
    <w:next w:val="Norml"/>
    <w:autoRedefine/>
    <w:semiHidden/>
    <w:rsid w:val="00A3345B"/>
    <w:pPr>
      <w:spacing w:after="0" w:line="240" w:lineRule="auto"/>
      <w:ind w:left="480"/>
    </w:pPr>
    <w:rPr>
      <w:rFonts w:eastAsia="Times New Roman"/>
      <w:szCs w:val="24"/>
      <w:lang w:eastAsia="hu-HU"/>
    </w:rPr>
  </w:style>
  <w:style w:type="paragraph" w:customStyle="1" w:styleId="Stlus3">
    <w:name w:val="Stílus3"/>
    <w:link w:val="Stlus3Char"/>
    <w:rsid w:val="00A3345B"/>
    <w:pPr>
      <w:numPr>
        <w:ilvl w:val="1"/>
        <w:numId w:val="16"/>
      </w:numPr>
      <w:tabs>
        <w:tab w:val="clear" w:pos="1440"/>
        <w:tab w:val="num" w:pos="792"/>
        <w:tab w:val="left" w:leader="dot" w:pos="4500"/>
        <w:tab w:val="right" w:leader="dot" w:pos="9639"/>
      </w:tabs>
      <w:spacing w:line="360" w:lineRule="auto"/>
      <w:ind w:left="792" w:hanging="432"/>
    </w:pPr>
    <w:rPr>
      <w:sz w:val="24"/>
      <w:szCs w:val="24"/>
      <w:lang w:eastAsia="en-GB"/>
    </w:rPr>
  </w:style>
  <w:style w:type="character" w:customStyle="1" w:styleId="Stlus3Char">
    <w:name w:val="Stílus3 Char"/>
    <w:basedOn w:val="Bekezdsalapbettpusa"/>
    <w:link w:val="Stlus3"/>
    <w:rsid w:val="00A3345B"/>
    <w:rPr>
      <w:sz w:val="24"/>
      <w:szCs w:val="24"/>
      <w:lang w:eastAsia="en-GB"/>
    </w:rPr>
  </w:style>
  <w:style w:type="character" w:customStyle="1" w:styleId="LbjegyzetszvegChar">
    <w:name w:val="Lábjegyzetszöveg Char"/>
    <w:link w:val="Lbjegyzetszveg"/>
    <w:rsid w:val="00A3345B"/>
    <w:rPr>
      <w:rFonts w:eastAsia="Calibri"/>
      <w:lang w:eastAsia="en-US"/>
    </w:rPr>
  </w:style>
  <w:style w:type="table" w:styleId="Rcsostblzat">
    <w:name w:val="Table Grid"/>
    <w:basedOn w:val="Normltblzat"/>
    <w:uiPriority w:val="59"/>
    <w:rsid w:val="00C213F3"/>
    <w:pPr>
      <w:autoSpaceDN w:val="0"/>
      <w:textAlignment w:val="baseline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itkarsag@nmi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i.h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m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627A-47DC-48E6-A70D-C1FFA89F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1197</Words>
  <Characters>9158</Characters>
  <Application>Microsoft Office Word</Application>
  <DocSecurity>4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Teximei Kft.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Újfalusi Gábor</dc:creator>
  <cp:lastModifiedBy>József Kary</cp:lastModifiedBy>
  <cp:revision>2</cp:revision>
  <cp:lastPrinted>2019-02-21T10:22:00Z</cp:lastPrinted>
  <dcterms:created xsi:type="dcterms:W3CDTF">2021-03-09T14:36:00Z</dcterms:created>
  <dcterms:modified xsi:type="dcterms:W3CDTF">2021-03-09T14:36:00Z</dcterms:modified>
</cp:coreProperties>
</file>