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9EC0A" w14:textId="77777777" w:rsidR="001E01E8" w:rsidRPr="006F2D78" w:rsidRDefault="006F2D78" w:rsidP="0002528D">
      <w:pPr>
        <w:tabs>
          <w:tab w:val="center" w:pos="4819"/>
        </w:tabs>
        <w:spacing w:after="160" w:line="259" w:lineRule="auto"/>
        <w:jc w:val="center"/>
        <w:rPr>
          <w:rFonts w:ascii="Marianne" w:eastAsiaTheme="minorHAnsi" w:hAnsi="Marianne" w:cstheme="minorBidi"/>
          <w:b/>
          <w:bCs/>
          <w:u w:val="single"/>
          <w:lang w:eastAsia="en-US"/>
        </w:rPr>
      </w:pPr>
      <w:r w:rsidRPr="006F2D78">
        <w:rPr>
          <w:rFonts w:ascii="Marianne" w:eastAsiaTheme="minorHAnsi" w:hAnsi="Marianne" w:cstheme="minorBidi"/>
          <w:b/>
          <w:bCs/>
          <w:u w:val="single"/>
          <w:lang w:eastAsia="en-US"/>
        </w:rPr>
        <w:t>Nyilatkozat a világűr fenntartható használatáról mindenki számára</w:t>
      </w:r>
    </w:p>
    <w:p w14:paraId="6340F63A" w14:textId="77777777" w:rsidR="00EF1C99" w:rsidRPr="006F2D78" w:rsidRDefault="00EF1C99">
      <w:pPr>
        <w:spacing w:after="200" w:line="300" w:lineRule="auto"/>
        <w:jc w:val="both"/>
        <w:rPr>
          <w:rFonts w:ascii="Marianne" w:eastAsiaTheme="minorHAnsi" w:hAnsi="Marianne" w:cstheme="minorBidi"/>
          <w:lang w:eastAsia="en-US"/>
        </w:rPr>
      </w:pPr>
    </w:p>
    <w:p w14:paraId="4E32EA8F" w14:textId="77777777" w:rsidR="001E01E8" w:rsidRPr="006F2D78" w:rsidRDefault="006F2D78">
      <w:pPr>
        <w:spacing w:after="200" w:line="300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Mi, a 2026 szeptemberében Párizsban megrendezett Nemzetközi Űrcsúcstalálkozó résztvevői:</w:t>
      </w:r>
    </w:p>
    <w:p w14:paraId="125D4179" w14:textId="77777777" w:rsidR="001E01E8" w:rsidRPr="006F2D78" w:rsidRDefault="006F2D78" w:rsidP="0002528D">
      <w:pPr>
        <w:pStyle w:val="Listaszerbekezds"/>
        <w:numPr>
          <w:ilvl w:val="0"/>
          <w:numId w:val="3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Megerősítjük közös és átfogó célunkat, hogy a világűr békés, biztonságos, veszélytelen, stabil és fenntartható használatát biztosítsuk az egész emberiség számára.</w:t>
      </w:r>
    </w:p>
    <w:p w14:paraId="1EA58A6A" w14:textId="77777777" w:rsidR="001E01E8" w:rsidRPr="006F2D78" w:rsidRDefault="006F2D78" w:rsidP="0002528D">
      <w:pPr>
        <w:pStyle w:val="Listaszerbekezds"/>
        <w:numPr>
          <w:ilvl w:val="0"/>
          <w:numId w:val="3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Megerősítjük az 1967-es Világűrszerződéshez való lehető legszélesebb körű csatlakozás és annak teljes körű betartása fontosságát.</w:t>
      </w:r>
    </w:p>
    <w:p w14:paraId="4FBBB49C" w14:textId="77777777" w:rsidR="001E01E8" w:rsidRPr="006F2D78" w:rsidRDefault="006F2D78" w:rsidP="006F2D78">
      <w:pPr>
        <w:pStyle w:val="Listaszerbekezds"/>
        <w:numPr>
          <w:ilvl w:val="0"/>
          <w:numId w:val="3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Megállapítjuk, hogy az ENSZ Világűrbizottsága (COPUOS) és albizottságai továbbra is fontos szerepet töltenek be a világűr biztonságos és fenntartható használatával kapcsolatos jelenlegi és újonnan felmerülő kérdésekről szóló párbeszéd előmozdításában, valamint a világűr békés célú kutatására és használatára irányuló hatékony és gyakorlati nemzetközi együttműködéssel kapcsolatos konszenzus kialakításában.</w:t>
      </w:r>
    </w:p>
    <w:p w14:paraId="6F0CB609" w14:textId="77777777" w:rsidR="001E01E8" w:rsidRPr="006F2D78" w:rsidRDefault="006F2D78" w:rsidP="0002528D">
      <w:pPr>
        <w:pStyle w:val="Listaszerbekezds"/>
        <w:numPr>
          <w:ilvl w:val="0"/>
          <w:numId w:val="3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Megerősítjük, hogy szükség van a nemzetközi koordinációra annak érdekében, hogy a különböző meglévő fórumok és kezdeményezések keretében előmozdítsuk a vonatkozó politikák, iránymutatások és ajánlások átláthatóságát, egyértelműségét és következetességét, hatékonyan kezelve és elősegítve ezáltal az űrtevékenységek biztonságát és fenntarthatóságát általában.</w:t>
      </w:r>
    </w:p>
    <w:p w14:paraId="55B070A7" w14:textId="77777777" w:rsidR="001E01E8" w:rsidRPr="006F2D78" w:rsidRDefault="006F2D78" w:rsidP="0002528D">
      <w:pPr>
        <w:pStyle w:val="Listaszerbekezds"/>
        <w:numPr>
          <w:ilvl w:val="0"/>
          <w:numId w:val="3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Támogatjuk a nemzetközi űrügyek fokozatos és pragmatikus megközelítését, amely a párbeszéden, az átláthatóságon és a kölcsönösségen alapul.</w:t>
      </w:r>
    </w:p>
    <w:p w14:paraId="6CDE9A65" w14:textId="77777777" w:rsidR="001E01E8" w:rsidRPr="006F2D78" w:rsidRDefault="006F2D78" w:rsidP="0002528D">
      <w:pPr>
        <w:pStyle w:val="Listaszerbekezds"/>
        <w:numPr>
          <w:ilvl w:val="0"/>
          <w:numId w:val="3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Hangsúlyozzuk az űrtevékenységek hosszú távú fenntarthatóságának biztosítása szükségességét.</w:t>
      </w:r>
    </w:p>
    <w:p w14:paraId="32D60BD4" w14:textId="77777777" w:rsidR="006F2D78" w:rsidRDefault="006F2D78">
      <w:pPr>
        <w:spacing w:after="200" w:line="300" w:lineRule="auto"/>
        <w:jc w:val="both"/>
        <w:rPr>
          <w:rFonts w:ascii="Marianne" w:eastAsiaTheme="minorHAnsi" w:hAnsi="Marianne" w:cstheme="minorBidi"/>
          <w:lang w:eastAsia="en-US"/>
        </w:rPr>
      </w:pPr>
    </w:p>
    <w:p w14:paraId="589096A9" w14:textId="77777777" w:rsidR="001E01E8" w:rsidRPr="006F2D78" w:rsidRDefault="006F2D78">
      <w:pPr>
        <w:spacing w:after="200" w:line="300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Ennek megfelelően:</w:t>
      </w:r>
    </w:p>
    <w:p w14:paraId="3DF0B8A5" w14:textId="77777777" w:rsidR="001E01E8" w:rsidRPr="006F2D78" w:rsidRDefault="006F2D78" w:rsidP="0002528D">
      <w:pPr>
        <w:pStyle w:val="Listaszerbekezds"/>
        <w:numPr>
          <w:ilvl w:val="0"/>
          <w:numId w:val="4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Felszólítjuk valamennyi nemzetet, hogy csatlakozzanak a COPUOS és albizottságai</w:t>
      </w:r>
      <w:r w:rsidR="007E4C2A">
        <w:rPr>
          <w:rFonts w:ascii="Marianne" w:eastAsiaTheme="minorHAnsi" w:hAnsi="Marianne" w:cstheme="minorBidi"/>
          <w:lang w:eastAsia="en-US"/>
        </w:rPr>
        <w:t>nak</w:t>
      </w:r>
      <w:r w:rsidRPr="006F2D78">
        <w:rPr>
          <w:rFonts w:ascii="Marianne" w:eastAsiaTheme="minorHAnsi" w:hAnsi="Marianne" w:cstheme="minorBidi"/>
          <w:lang w:eastAsia="en-US"/>
        </w:rPr>
        <w:t xml:space="preserve"> munkájához, és vegyenek részt abban aktívan.</w:t>
      </w:r>
    </w:p>
    <w:p w14:paraId="56E87751" w14:textId="77777777" w:rsidR="001E01E8" w:rsidRPr="006F2D78" w:rsidRDefault="006F2D78" w:rsidP="0002528D">
      <w:pPr>
        <w:pStyle w:val="Listaszerbekezds"/>
        <w:numPr>
          <w:ilvl w:val="0"/>
          <w:numId w:val="4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Támogatjuk, hogy a COPUOS konszenzus alapján fontolja meg egy UNISPACE IV konferencia megszervezését.</w:t>
      </w:r>
    </w:p>
    <w:p w14:paraId="2F36556A" w14:textId="77777777" w:rsidR="001E01E8" w:rsidRPr="006F2D78" w:rsidRDefault="006F2D78" w:rsidP="0002528D">
      <w:pPr>
        <w:pStyle w:val="Listaszerbekezds"/>
        <w:numPr>
          <w:ilvl w:val="0"/>
          <w:numId w:val="4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Ösztönözzük a bevált gyakorlatok és iránymutatások alkalmazását az űrtevékenységek biztonságos és átlátható végzésének elősegítése érdekében, hangsúlyozva, hogy ezek az intézkedések kiegészítik, és nem helyettesítik a jogilag kötelező erejű eszközök kidolgozására irányuló erőfeszítéseket.</w:t>
      </w:r>
    </w:p>
    <w:p w14:paraId="52778811" w14:textId="77777777" w:rsidR="001E01E8" w:rsidRPr="006F2D78" w:rsidRDefault="006F2D78" w:rsidP="0002528D">
      <w:pPr>
        <w:pStyle w:val="Listaszerbekezds"/>
        <w:numPr>
          <w:ilvl w:val="0"/>
          <w:numId w:val="4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Szorgalmazzuk a COPUOS által 2019-ben elfogadott, az űrtevékenységek hosszú távú fenntarthatóságára vonatkozó iránymutatások további végrehajtását.</w:t>
      </w:r>
    </w:p>
    <w:p w14:paraId="4EABD5BB" w14:textId="31DA7269" w:rsidR="001E01E8" w:rsidRPr="006F2D78" w:rsidRDefault="006F2D78" w:rsidP="0002528D">
      <w:pPr>
        <w:pStyle w:val="Listaszerbekezds"/>
        <w:numPr>
          <w:ilvl w:val="0"/>
          <w:numId w:val="4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Üdvözöljük a COPUOS keretében létrehozott, az űrhelyzet-ismerettel (</w:t>
      </w:r>
      <w:proofErr w:type="spellStart"/>
      <w:r w:rsidRPr="006F2D78">
        <w:rPr>
          <w:rFonts w:ascii="Marianne" w:eastAsiaTheme="minorHAnsi" w:hAnsi="Marianne" w:cstheme="minorBidi"/>
          <w:lang w:eastAsia="en-US"/>
        </w:rPr>
        <w:t>Space</w:t>
      </w:r>
      <w:proofErr w:type="spellEnd"/>
      <w:r w:rsidRPr="006F2D78">
        <w:rPr>
          <w:rFonts w:ascii="Marianne" w:eastAsiaTheme="minorHAnsi" w:hAnsi="Marianne" w:cstheme="minorBidi"/>
          <w:lang w:eastAsia="en-US"/>
        </w:rPr>
        <w:t xml:space="preserve"> </w:t>
      </w:r>
      <w:proofErr w:type="spellStart"/>
      <w:r w:rsidRPr="006F2D78">
        <w:rPr>
          <w:rFonts w:ascii="Marianne" w:eastAsiaTheme="minorHAnsi" w:hAnsi="Marianne" w:cstheme="minorBidi"/>
          <w:lang w:eastAsia="en-US"/>
        </w:rPr>
        <w:t>Situational</w:t>
      </w:r>
      <w:proofErr w:type="spellEnd"/>
      <w:r w:rsidRPr="006F2D78">
        <w:rPr>
          <w:rFonts w:ascii="Marianne" w:eastAsiaTheme="minorHAnsi" w:hAnsi="Marianne" w:cstheme="minorBidi"/>
          <w:lang w:eastAsia="en-US"/>
        </w:rPr>
        <w:t xml:space="preserve"> </w:t>
      </w:r>
      <w:proofErr w:type="spellStart"/>
      <w:r w:rsidRPr="006F2D78">
        <w:rPr>
          <w:rFonts w:ascii="Marianne" w:eastAsiaTheme="minorHAnsi" w:hAnsi="Marianne" w:cstheme="minorBidi"/>
          <w:lang w:eastAsia="en-US"/>
        </w:rPr>
        <w:t>Awareness</w:t>
      </w:r>
      <w:proofErr w:type="spellEnd"/>
      <w:r w:rsidRPr="006F2D78">
        <w:rPr>
          <w:rFonts w:ascii="Marianne" w:eastAsiaTheme="minorHAnsi" w:hAnsi="Marianne" w:cstheme="minorBidi"/>
          <w:lang w:eastAsia="en-US"/>
        </w:rPr>
        <w:t xml:space="preserve">, SSA) foglalkozó szakértői csoportot, mint e kulcsfontosságú kérdés kezelésére legalkalmasabb nemzetközi fórumot, és támogatjuk munkáját a megállapodás szerinti megbízatásnak, hatáskörnek és munkatervnek megfelelően. Felkérjük az SSA szakértői csoportot, hogy vizsgálja meg a </w:t>
      </w:r>
      <w:r w:rsidR="000F7979">
        <w:rPr>
          <w:rFonts w:ascii="Marianne" w:eastAsiaTheme="minorHAnsi" w:hAnsi="Marianne" w:cstheme="minorBidi"/>
          <w:lang w:eastAsia="en-US"/>
        </w:rPr>
        <w:t xml:space="preserve">szorosabb </w:t>
      </w:r>
      <w:r w:rsidRPr="006F2D78">
        <w:rPr>
          <w:rFonts w:ascii="Marianne" w:eastAsiaTheme="minorHAnsi" w:hAnsi="Marianne" w:cstheme="minorBidi"/>
          <w:lang w:eastAsia="en-US"/>
        </w:rPr>
        <w:t>nemzetközi koordinációra irányuló intézkedéseket, és számoljon be a COPUOS-</w:t>
      </w:r>
      <w:proofErr w:type="spellStart"/>
      <w:r w:rsidRPr="006F2D78">
        <w:rPr>
          <w:rFonts w:ascii="Marianne" w:eastAsiaTheme="minorHAnsi" w:hAnsi="Marianne" w:cstheme="minorBidi"/>
          <w:lang w:eastAsia="en-US"/>
        </w:rPr>
        <w:t>nak</w:t>
      </w:r>
      <w:proofErr w:type="spellEnd"/>
      <w:r w:rsidRPr="006F2D78">
        <w:rPr>
          <w:rFonts w:ascii="Marianne" w:eastAsiaTheme="minorHAnsi" w:hAnsi="Marianne" w:cstheme="minorBidi"/>
          <w:lang w:eastAsia="en-US"/>
        </w:rPr>
        <w:t xml:space="preserve"> megfontolás és konszenzusos döntéshozatal céljából.</w:t>
      </w:r>
    </w:p>
    <w:p w14:paraId="313353CE" w14:textId="77777777" w:rsidR="001E01E8" w:rsidRPr="006F2D78" w:rsidRDefault="006F2D78" w:rsidP="0002528D">
      <w:pPr>
        <w:pStyle w:val="Listaszerbekezds"/>
        <w:numPr>
          <w:ilvl w:val="0"/>
          <w:numId w:val="4"/>
        </w:numPr>
        <w:spacing w:after="80" w:line="259" w:lineRule="auto"/>
        <w:jc w:val="both"/>
        <w:rPr>
          <w:rFonts w:ascii="Marianne" w:eastAsiaTheme="minorHAnsi" w:hAnsi="Marianne" w:cstheme="minorBidi"/>
          <w:lang w:eastAsia="en-US"/>
        </w:rPr>
      </w:pPr>
      <w:r w:rsidRPr="006F2D78">
        <w:rPr>
          <w:rFonts w:ascii="Marianne" w:eastAsiaTheme="minorHAnsi" w:hAnsi="Marianne" w:cstheme="minorBidi"/>
          <w:lang w:eastAsia="en-US"/>
        </w:rPr>
        <w:t>Felszólítunk arra, hogy a COPUOS fogadja el az SSA szakértői csoport önkéntes ajánlásait, elősegítve az időben történő és hatékony koordinációhoz fontos információk közös értelmezését; mérlegelve egy, a COPUOS keretében működő, az SSA-</w:t>
      </w:r>
      <w:proofErr w:type="spellStart"/>
      <w:r w:rsidRPr="006F2D78">
        <w:rPr>
          <w:rFonts w:ascii="Marianne" w:eastAsiaTheme="minorHAnsi" w:hAnsi="Marianne" w:cstheme="minorBidi"/>
          <w:lang w:eastAsia="en-US"/>
        </w:rPr>
        <w:t>val</w:t>
      </w:r>
      <w:proofErr w:type="spellEnd"/>
      <w:r w:rsidRPr="006F2D78">
        <w:rPr>
          <w:rFonts w:ascii="Marianne" w:eastAsiaTheme="minorHAnsi" w:hAnsi="Marianne" w:cstheme="minorBidi"/>
          <w:lang w:eastAsia="en-US"/>
        </w:rPr>
        <w:t xml:space="preserve"> kapcsolatos információmegosztási és nemzetközi koordinációs keretrendszer esetleges létrehozását, amely lehetővé tenné az űreszköz-üzemeltetők számára naprakész kapcsolattartási pontok megosztását, fenntartását és elérhetővé tételét, a vonatkozó nemzeti szabályozási keretek sérelme nélkül, és amelynek titkárságát az UNOOSA láthatná el.</w:t>
      </w:r>
    </w:p>
    <w:p w14:paraId="1922DCC1" w14:textId="77777777" w:rsidR="001E01E8" w:rsidRPr="006F2D78" w:rsidRDefault="001E01E8" w:rsidP="0002528D">
      <w:pPr>
        <w:spacing w:after="80" w:line="259" w:lineRule="auto"/>
        <w:jc w:val="both"/>
      </w:pPr>
    </w:p>
    <w:sectPr w:rsidR="001E01E8" w:rsidRPr="006F2D78" w:rsidSect="0002528D">
      <w:pgSz w:w="11906" w:h="16838"/>
      <w:pgMar w:top="709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ianne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1066"/>
    <w:multiLevelType w:val="hybridMultilevel"/>
    <w:tmpl w:val="8078F146"/>
    <w:lvl w:ilvl="0" w:tplc="F4503D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FC89AA">
      <w:start w:val="1"/>
      <w:numFmt w:val="bullet"/>
      <w:lvlText w:val="○"/>
      <w:lvlJc w:val="left"/>
      <w:pPr>
        <w:ind w:left="1440" w:hanging="360"/>
      </w:pPr>
    </w:lvl>
    <w:lvl w:ilvl="2" w:tplc="A9908EC0">
      <w:start w:val="1"/>
      <w:numFmt w:val="bullet"/>
      <w:lvlText w:val="■"/>
      <w:lvlJc w:val="left"/>
      <w:pPr>
        <w:ind w:left="2160" w:hanging="360"/>
      </w:pPr>
    </w:lvl>
    <w:lvl w:ilvl="3" w:tplc="F3F23AA2">
      <w:start w:val="1"/>
      <w:numFmt w:val="bullet"/>
      <w:lvlText w:val="●"/>
      <w:lvlJc w:val="left"/>
      <w:pPr>
        <w:ind w:left="2880" w:hanging="360"/>
      </w:pPr>
    </w:lvl>
    <w:lvl w:ilvl="4" w:tplc="AE00E680">
      <w:start w:val="1"/>
      <w:numFmt w:val="bullet"/>
      <w:lvlText w:val="○"/>
      <w:lvlJc w:val="left"/>
      <w:pPr>
        <w:ind w:left="3600" w:hanging="360"/>
      </w:pPr>
    </w:lvl>
    <w:lvl w:ilvl="5" w:tplc="65FABBCC">
      <w:start w:val="1"/>
      <w:numFmt w:val="bullet"/>
      <w:lvlText w:val="■"/>
      <w:lvlJc w:val="left"/>
      <w:pPr>
        <w:ind w:left="4320" w:hanging="360"/>
      </w:pPr>
    </w:lvl>
    <w:lvl w:ilvl="6" w:tplc="2A7AE3B8">
      <w:start w:val="1"/>
      <w:numFmt w:val="bullet"/>
      <w:lvlText w:val="●"/>
      <w:lvlJc w:val="left"/>
      <w:pPr>
        <w:ind w:left="5040" w:hanging="360"/>
      </w:pPr>
    </w:lvl>
    <w:lvl w:ilvl="7" w:tplc="95020F6A">
      <w:start w:val="1"/>
      <w:numFmt w:val="bullet"/>
      <w:lvlText w:val="●"/>
      <w:lvlJc w:val="left"/>
      <w:pPr>
        <w:ind w:left="5760" w:hanging="360"/>
      </w:pPr>
    </w:lvl>
    <w:lvl w:ilvl="8" w:tplc="D3001C6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9B15399"/>
    <w:multiLevelType w:val="hybridMultilevel"/>
    <w:tmpl w:val="BA226052"/>
    <w:lvl w:ilvl="0" w:tplc="8140ED3E">
      <w:start w:val="1"/>
      <w:numFmt w:val="bullet"/>
      <w:lvlText w:val="●"/>
      <w:lvlJc w:val="left"/>
      <w:pPr>
        <w:ind w:left="720" w:hanging="360"/>
      </w:pPr>
    </w:lvl>
    <w:lvl w:ilvl="1" w:tplc="14FC89AA">
      <w:start w:val="1"/>
      <w:numFmt w:val="bullet"/>
      <w:lvlText w:val="○"/>
      <w:lvlJc w:val="left"/>
      <w:pPr>
        <w:ind w:left="1440" w:hanging="360"/>
      </w:pPr>
    </w:lvl>
    <w:lvl w:ilvl="2" w:tplc="A9908EC0">
      <w:start w:val="1"/>
      <w:numFmt w:val="bullet"/>
      <w:lvlText w:val="■"/>
      <w:lvlJc w:val="left"/>
      <w:pPr>
        <w:ind w:left="2160" w:hanging="360"/>
      </w:pPr>
    </w:lvl>
    <w:lvl w:ilvl="3" w:tplc="F3F23AA2">
      <w:start w:val="1"/>
      <w:numFmt w:val="bullet"/>
      <w:lvlText w:val="●"/>
      <w:lvlJc w:val="left"/>
      <w:pPr>
        <w:ind w:left="2880" w:hanging="360"/>
      </w:pPr>
    </w:lvl>
    <w:lvl w:ilvl="4" w:tplc="AE00E680">
      <w:start w:val="1"/>
      <w:numFmt w:val="bullet"/>
      <w:lvlText w:val="○"/>
      <w:lvlJc w:val="left"/>
      <w:pPr>
        <w:ind w:left="3600" w:hanging="360"/>
      </w:pPr>
    </w:lvl>
    <w:lvl w:ilvl="5" w:tplc="65FABBCC">
      <w:start w:val="1"/>
      <w:numFmt w:val="bullet"/>
      <w:lvlText w:val="■"/>
      <w:lvlJc w:val="left"/>
      <w:pPr>
        <w:ind w:left="4320" w:hanging="360"/>
      </w:pPr>
    </w:lvl>
    <w:lvl w:ilvl="6" w:tplc="2A7AE3B8">
      <w:start w:val="1"/>
      <w:numFmt w:val="bullet"/>
      <w:lvlText w:val="●"/>
      <w:lvlJc w:val="left"/>
      <w:pPr>
        <w:ind w:left="5040" w:hanging="360"/>
      </w:pPr>
    </w:lvl>
    <w:lvl w:ilvl="7" w:tplc="95020F6A">
      <w:start w:val="1"/>
      <w:numFmt w:val="bullet"/>
      <w:lvlText w:val="●"/>
      <w:lvlJc w:val="left"/>
      <w:pPr>
        <w:ind w:left="5760" w:hanging="360"/>
      </w:pPr>
    </w:lvl>
    <w:lvl w:ilvl="8" w:tplc="D3001C6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C361251"/>
    <w:multiLevelType w:val="hybridMultilevel"/>
    <w:tmpl w:val="DA3E01BC"/>
    <w:lvl w:ilvl="0" w:tplc="F4503D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FC89AA">
      <w:start w:val="1"/>
      <w:numFmt w:val="bullet"/>
      <w:lvlText w:val="○"/>
      <w:lvlJc w:val="left"/>
      <w:pPr>
        <w:ind w:left="1440" w:hanging="360"/>
      </w:pPr>
    </w:lvl>
    <w:lvl w:ilvl="2" w:tplc="A9908EC0">
      <w:start w:val="1"/>
      <w:numFmt w:val="bullet"/>
      <w:lvlText w:val="■"/>
      <w:lvlJc w:val="left"/>
      <w:pPr>
        <w:ind w:left="2160" w:hanging="360"/>
      </w:pPr>
    </w:lvl>
    <w:lvl w:ilvl="3" w:tplc="F3F23AA2">
      <w:start w:val="1"/>
      <w:numFmt w:val="bullet"/>
      <w:lvlText w:val="●"/>
      <w:lvlJc w:val="left"/>
      <w:pPr>
        <w:ind w:left="2880" w:hanging="360"/>
      </w:pPr>
    </w:lvl>
    <w:lvl w:ilvl="4" w:tplc="AE00E680">
      <w:start w:val="1"/>
      <w:numFmt w:val="bullet"/>
      <w:lvlText w:val="○"/>
      <w:lvlJc w:val="left"/>
      <w:pPr>
        <w:ind w:left="3600" w:hanging="360"/>
      </w:pPr>
    </w:lvl>
    <w:lvl w:ilvl="5" w:tplc="65FABBCC">
      <w:start w:val="1"/>
      <w:numFmt w:val="bullet"/>
      <w:lvlText w:val="■"/>
      <w:lvlJc w:val="left"/>
      <w:pPr>
        <w:ind w:left="4320" w:hanging="360"/>
      </w:pPr>
    </w:lvl>
    <w:lvl w:ilvl="6" w:tplc="2A7AE3B8">
      <w:start w:val="1"/>
      <w:numFmt w:val="bullet"/>
      <w:lvlText w:val="●"/>
      <w:lvlJc w:val="left"/>
      <w:pPr>
        <w:ind w:left="5040" w:hanging="360"/>
      </w:pPr>
    </w:lvl>
    <w:lvl w:ilvl="7" w:tplc="95020F6A">
      <w:start w:val="1"/>
      <w:numFmt w:val="bullet"/>
      <w:lvlText w:val="●"/>
      <w:lvlJc w:val="left"/>
      <w:pPr>
        <w:ind w:left="5760" w:hanging="360"/>
      </w:pPr>
    </w:lvl>
    <w:lvl w:ilvl="8" w:tplc="D3001C6C">
      <w:start w:val="1"/>
      <w:numFmt w:val="bullet"/>
      <w:lvlText w:val="●"/>
      <w:lvlJc w:val="left"/>
      <w:pPr>
        <w:ind w:left="6480" w:hanging="360"/>
      </w:pPr>
    </w:lvl>
  </w:abstractNum>
  <w:num w:numId="1" w16cid:durableId="920721111">
    <w:abstractNumId w:val="1"/>
    <w:lvlOverride w:ilvl="0">
      <w:startOverride w:val="1"/>
    </w:lvlOverride>
  </w:num>
  <w:num w:numId="2" w16cid:durableId="1530949309">
    <w:abstractNumId w:val="1"/>
  </w:num>
  <w:num w:numId="3" w16cid:durableId="1848321141">
    <w:abstractNumId w:val="2"/>
  </w:num>
  <w:num w:numId="4" w16cid:durableId="1192036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1E8"/>
    <w:rsid w:val="0002528D"/>
    <w:rsid w:val="000D7331"/>
    <w:rsid w:val="000F7979"/>
    <w:rsid w:val="001E01E8"/>
    <w:rsid w:val="0038285A"/>
    <w:rsid w:val="006F2D78"/>
    <w:rsid w:val="007E4C2A"/>
    <w:rsid w:val="00997165"/>
    <w:rsid w:val="00A54F54"/>
    <w:rsid w:val="00E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9E2D1"/>
  <w15:docId w15:val="{C76F7D8F-1733-4DB1-9CB8-64E8FCAC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qFormat/>
    <w:pPr>
      <w:outlineLvl w:val="0"/>
    </w:pPr>
    <w:rPr>
      <w:color w:val="2E74B5"/>
      <w:sz w:val="32"/>
      <w:szCs w:val="32"/>
    </w:rPr>
  </w:style>
  <w:style w:type="paragraph" w:styleId="Cmsor2">
    <w:name w:val="heading 2"/>
    <w:qFormat/>
    <w:pPr>
      <w:outlineLvl w:val="1"/>
    </w:pPr>
    <w:rPr>
      <w:color w:val="2E74B5"/>
      <w:sz w:val="26"/>
      <w:szCs w:val="26"/>
    </w:rPr>
  </w:style>
  <w:style w:type="paragraph" w:styleId="Cmsor3">
    <w:name w:val="heading 3"/>
    <w:qFormat/>
    <w:pPr>
      <w:outlineLvl w:val="2"/>
    </w:pPr>
    <w:rPr>
      <w:color w:val="1F4D78"/>
      <w:sz w:val="24"/>
      <w:szCs w:val="24"/>
    </w:rPr>
  </w:style>
  <w:style w:type="paragraph" w:styleId="Cmsor4">
    <w:name w:val="heading 4"/>
    <w:qFormat/>
    <w:pPr>
      <w:outlineLvl w:val="3"/>
    </w:pPr>
    <w:rPr>
      <w:i/>
      <w:iCs/>
      <w:color w:val="2E74B5"/>
    </w:rPr>
  </w:style>
  <w:style w:type="paragraph" w:styleId="Cmsor5">
    <w:name w:val="heading 5"/>
    <w:qFormat/>
    <w:pPr>
      <w:outlineLvl w:val="4"/>
    </w:pPr>
    <w:rPr>
      <w:color w:val="2E74B5"/>
    </w:rPr>
  </w:style>
  <w:style w:type="paragraph" w:styleId="Cmsor6">
    <w:name w:val="heading 6"/>
    <w:qFormat/>
    <w:pPr>
      <w:outlineLvl w:val="5"/>
    </w:pPr>
    <w:rPr>
      <w:color w:val="1F4D7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qFormat/>
    <w:rPr>
      <w:sz w:val="56"/>
      <w:szCs w:val="56"/>
    </w:rPr>
  </w:style>
  <w:style w:type="paragraph" w:customStyle="1" w:styleId="Kiemels21">
    <w:name w:val="Kiemelés 21"/>
    <w:qFormat/>
    <w:rPr>
      <w:b/>
      <w:bCs/>
    </w:rPr>
  </w:style>
  <w:style w:type="paragraph" w:styleId="Listaszerbekezds">
    <w:name w:val="List Paragraph"/>
    <w:uiPriority w:val="34"/>
    <w:qFormat/>
  </w:style>
  <w:style w:type="character" w:styleId="Hiperhivatkozs">
    <w:name w:val="Hyperlink"/>
    <w:uiPriority w:val="99"/>
    <w:unhideWhenUsed/>
    <w:rPr>
      <w:color w:val="0563C1"/>
      <w:u w:val="single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paragraph" w:styleId="Lbjegyzetszveg">
    <w:name w:val="footnote text"/>
    <w:link w:val="LbjegyzetszvegChar"/>
    <w:uiPriority w:val="99"/>
    <w:semiHidden/>
    <w:unhideWhenUsed/>
    <w:rPr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unhideWhenUsed/>
    <w:rPr>
      <w:sz w:val="20"/>
      <w:szCs w:val="20"/>
    </w:rPr>
  </w:style>
  <w:style w:type="character" w:styleId="Vgjegyzet-hivatkozs">
    <w:name w:val="endnote reference"/>
    <w:uiPriority w:val="99"/>
    <w:semiHidden/>
    <w:unhideWhenUsed/>
    <w:rPr>
      <w:vertAlign w:val="superscript"/>
    </w:rPr>
  </w:style>
  <w:style w:type="paragraph" w:styleId="Vgjegyzetszvege">
    <w:name w:val="endnote text"/>
    <w:link w:val="VgjegyzetszvegeChar"/>
    <w:uiPriority w:val="99"/>
    <w:semiHidden/>
    <w:unhideWhenUsed/>
    <w:rPr>
      <w:sz w:val="20"/>
      <w:szCs w:val="20"/>
    </w:rPr>
  </w:style>
  <w:style w:type="character" w:customStyle="1" w:styleId="VgjegyzetszvegeChar">
    <w:name w:val="Végjegyzet szövege Char"/>
    <w:link w:val="Vgjegyzetszvege"/>
    <w:uiPriority w:val="99"/>
    <w:semiHidden/>
    <w:unhideWhenUsed/>
    <w:rPr>
      <w:sz w:val="20"/>
      <w:szCs w:val="20"/>
    </w:rPr>
  </w:style>
  <w:style w:type="character" w:styleId="Jegyzethivatkozs">
    <w:name w:val="annotation reference"/>
    <w:basedOn w:val="Bekezdsalapbettpusa"/>
    <w:uiPriority w:val="99"/>
    <w:semiHidden/>
    <w:unhideWhenUsed/>
    <w:rsid w:val="007E4C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E4C2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E4C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E4C2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E4C2A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4C2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4C2A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0F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2820</Characters>
  <Application>Microsoft Office Word</Application>
  <DocSecurity>4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NISZ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Koncz Zsófia</cp:lastModifiedBy>
  <cp:revision>2</cp:revision>
  <dcterms:created xsi:type="dcterms:W3CDTF">2026-09-10T14:36:00Z</dcterms:created>
  <dcterms:modified xsi:type="dcterms:W3CDTF">2026-09-10T14:36:00Z</dcterms:modified>
</cp:coreProperties>
</file>