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72B2" w:rsidRDefault="00DC72B2" w:rsidP="00DC72B2">
      <w:pPr>
        <w:pStyle w:val="Default"/>
      </w:pP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49"/>
        <w:gridCol w:w="4349"/>
      </w:tblGrid>
      <w:tr w:rsidR="00DC72B2" w:rsidRPr="00DC72B2" w:rsidTr="00DC72B2">
        <w:trPr>
          <w:trHeight w:val="853"/>
        </w:trPr>
        <w:tc>
          <w:tcPr>
            <w:tcW w:w="8698" w:type="dxa"/>
            <w:gridSpan w:val="2"/>
          </w:tcPr>
          <w:p w:rsidR="00DC72B2" w:rsidRPr="00DC72B2" w:rsidRDefault="005039A2" w:rsidP="00771F6C">
            <w:pPr>
              <w:pStyle w:val="Defaul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Nemzeti Biztonsági Felügyelet</w:t>
            </w:r>
          </w:p>
        </w:tc>
      </w:tr>
      <w:tr w:rsidR="00DC72B2" w:rsidTr="00DC72B2">
        <w:trPr>
          <w:trHeight w:val="541"/>
        </w:trPr>
        <w:tc>
          <w:tcPr>
            <w:tcW w:w="4349" w:type="dxa"/>
            <w:vAlign w:val="center"/>
          </w:tcPr>
          <w:p w:rsidR="00DC72B2" w:rsidRDefault="00DC72B2" w:rsidP="00DC72B2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Formátum </w:t>
            </w:r>
          </w:p>
        </w:tc>
        <w:tc>
          <w:tcPr>
            <w:tcW w:w="4349" w:type="dxa"/>
            <w:vAlign w:val="center"/>
          </w:tcPr>
          <w:p w:rsidR="00DC72B2" w:rsidRDefault="00DC72B2" w:rsidP="00DC72B2">
            <w:pPr>
              <w:pStyle w:val="Default"/>
            </w:pPr>
            <w:r>
              <w:t xml:space="preserve">Elektronikus </w:t>
            </w:r>
          </w:p>
        </w:tc>
      </w:tr>
      <w:tr w:rsidR="00DC72B2" w:rsidTr="00DC72B2">
        <w:trPr>
          <w:trHeight w:val="799"/>
        </w:trPr>
        <w:tc>
          <w:tcPr>
            <w:tcW w:w="4349" w:type="dxa"/>
            <w:vAlign w:val="center"/>
          </w:tcPr>
          <w:p w:rsidR="00DC72B2" w:rsidRDefault="00DC72B2" w:rsidP="00DC72B2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Adatkezelés célja </w:t>
            </w:r>
          </w:p>
        </w:tc>
        <w:tc>
          <w:tcPr>
            <w:tcW w:w="4349" w:type="dxa"/>
            <w:vAlign w:val="center"/>
          </w:tcPr>
          <w:p w:rsidR="00DC72B2" w:rsidRPr="00C60EDC" w:rsidRDefault="00DA1534" w:rsidP="00C77EE6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rFonts w:ascii="Times" w:eastAsia="Times New Roman" w:hAnsi="Times"/>
                <w:lang w:eastAsia="hu-HU"/>
              </w:rPr>
              <w:t xml:space="preserve">Azok a felhasználók, akiknek az </w:t>
            </w:r>
            <w:r w:rsidRPr="00940091">
              <w:rPr>
                <w:rFonts w:ascii="Times" w:eastAsia="Times New Roman" w:hAnsi="Times"/>
                <w:lang w:eastAsia="hu-HU"/>
              </w:rPr>
              <w:t xml:space="preserve">állami vagy közfeladat </w:t>
            </w:r>
            <w:r>
              <w:rPr>
                <w:rFonts w:ascii="Times" w:eastAsia="Times New Roman" w:hAnsi="Times"/>
                <w:lang w:eastAsia="hu-HU"/>
              </w:rPr>
              <w:t xml:space="preserve">ellátása érdekében indokolt, személyi biztonsági tanúsítvánnyal rendelkezzenek a minősített adat védelméről szóló 2009. évi CLV. törvény 13. § (1) bekezdése alapján.  </w:t>
            </w:r>
          </w:p>
        </w:tc>
      </w:tr>
      <w:tr w:rsidR="00DC72B2" w:rsidTr="00DC72B2">
        <w:trPr>
          <w:trHeight w:val="385"/>
        </w:trPr>
        <w:tc>
          <w:tcPr>
            <w:tcW w:w="4349" w:type="dxa"/>
            <w:vAlign w:val="center"/>
          </w:tcPr>
          <w:p w:rsidR="00DC72B2" w:rsidRDefault="00DC72B2" w:rsidP="00DC72B2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Adatkezelés jogalapja </w:t>
            </w:r>
          </w:p>
        </w:tc>
        <w:tc>
          <w:tcPr>
            <w:tcW w:w="4349" w:type="dxa"/>
            <w:vAlign w:val="center"/>
          </w:tcPr>
          <w:p w:rsidR="003A2E83" w:rsidRDefault="00DA1534" w:rsidP="00C77EE6">
            <w:pPr>
              <w:pStyle w:val="Default"/>
              <w:jc w:val="both"/>
              <w:rPr>
                <w:sz w:val="23"/>
                <w:szCs w:val="23"/>
              </w:rPr>
            </w:pPr>
            <w:r w:rsidRPr="00940091">
              <w:rPr>
                <w:rFonts w:ascii="Times" w:eastAsia="Times New Roman" w:hAnsi="Times"/>
                <w:lang w:eastAsia="hu-HU"/>
              </w:rPr>
              <w:t xml:space="preserve">A </w:t>
            </w:r>
            <w:r>
              <w:rPr>
                <w:rFonts w:ascii="Times" w:eastAsia="Times New Roman" w:hAnsi="Times"/>
                <w:lang w:eastAsia="hu-HU"/>
              </w:rPr>
              <w:t>N</w:t>
            </w:r>
            <w:r w:rsidRPr="00940091">
              <w:rPr>
                <w:rFonts w:ascii="Times" w:eastAsia="Times New Roman" w:hAnsi="Times"/>
                <w:lang w:eastAsia="hu-HU"/>
              </w:rPr>
              <w:t xml:space="preserve">emzeti </w:t>
            </w:r>
            <w:r>
              <w:rPr>
                <w:rFonts w:ascii="Times" w:eastAsia="Times New Roman" w:hAnsi="Times"/>
                <w:lang w:eastAsia="hu-HU"/>
              </w:rPr>
              <w:t>B</w:t>
            </w:r>
            <w:r w:rsidRPr="00940091">
              <w:rPr>
                <w:rFonts w:ascii="Times" w:eastAsia="Times New Roman" w:hAnsi="Times"/>
                <w:lang w:eastAsia="hu-HU"/>
              </w:rPr>
              <w:t xml:space="preserve">iztonsági </w:t>
            </w:r>
            <w:r>
              <w:rPr>
                <w:rFonts w:ascii="Times" w:eastAsia="Times New Roman" w:hAnsi="Times"/>
                <w:lang w:eastAsia="hu-HU"/>
              </w:rPr>
              <w:t>F</w:t>
            </w:r>
            <w:r w:rsidRPr="00940091">
              <w:rPr>
                <w:rFonts w:ascii="Times" w:eastAsia="Times New Roman" w:hAnsi="Times"/>
                <w:lang w:eastAsia="hu-HU"/>
              </w:rPr>
              <w:t xml:space="preserve">elügyelet a </w:t>
            </w:r>
            <w:r>
              <w:rPr>
                <w:rFonts w:ascii="Times" w:eastAsia="Times New Roman" w:hAnsi="Times"/>
                <w:lang w:eastAsia="hu-HU"/>
              </w:rPr>
              <w:t xml:space="preserve">minősített adat védelméről szóló 2009. évi CLV. törvény 22. § (1) bekezdése alapján kezelheti a </w:t>
            </w:r>
            <w:r w:rsidRPr="00940091">
              <w:rPr>
                <w:rFonts w:ascii="Times" w:eastAsia="Times New Roman" w:hAnsi="Times"/>
                <w:lang w:eastAsia="hu-HU"/>
              </w:rPr>
              <w:t>személyi biztonsági tanúsít</w:t>
            </w:r>
            <w:r>
              <w:rPr>
                <w:rFonts w:ascii="Times" w:eastAsia="Times New Roman" w:hAnsi="Times"/>
                <w:lang w:eastAsia="hu-HU"/>
              </w:rPr>
              <w:t xml:space="preserve">vány kiadásához szükséges személyes adatokat.  </w:t>
            </w:r>
          </w:p>
        </w:tc>
      </w:tr>
      <w:tr w:rsidR="00DC72B2" w:rsidTr="00DC72B2">
        <w:trPr>
          <w:trHeight w:val="1351"/>
        </w:trPr>
        <w:tc>
          <w:tcPr>
            <w:tcW w:w="4349" w:type="dxa"/>
            <w:vAlign w:val="center"/>
          </w:tcPr>
          <w:p w:rsidR="00DC72B2" w:rsidRDefault="00DC72B2" w:rsidP="00DC72B2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Adatkezelés időtartama </w:t>
            </w:r>
          </w:p>
        </w:tc>
        <w:tc>
          <w:tcPr>
            <w:tcW w:w="4349" w:type="dxa"/>
            <w:vAlign w:val="center"/>
          </w:tcPr>
          <w:p w:rsidR="00DA1534" w:rsidRPr="00DA1534" w:rsidRDefault="00DA1534" w:rsidP="00C77EE6">
            <w:pPr>
              <w:spacing w:after="20" w:line="240" w:lineRule="auto"/>
              <w:jc w:val="both"/>
              <w:rPr>
                <w:rFonts w:ascii="Times" w:eastAsia="Times New Roman" w:hAnsi="Times" w:cs="Times New Roman"/>
                <w:color w:val="000000"/>
                <w:sz w:val="24"/>
                <w:szCs w:val="24"/>
                <w:lang w:eastAsia="hu-HU"/>
              </w:rPr>
            </w:pPr>
            <w:r w:rsidRPr="00DA1534">
              <w:rPr>
                <w:rFonts w:ascii="Times" w:eastAsia="Times New Roman" w:hAnsi="Times" w:cs="Times New Roman"/>
                <w:color w:val="000000"/>
                <w:sz w:val="24"/>
                <w:szCs w:val="24"/>
                <w:lang w:eastAsia="hu-HU"/>
              </w:rPr>
              <w:t xml:space="preserve">A </w:t>
            </w:r>
            <w:r w:rsidRPr="00DA1534">
              <w:rPr>
                <w:rFonts w:ascii="Times" w:eastAsia="Times New Roman" w:hAnsi="Times"/>
                <w:sz w:val="24"/>
                <w:szCs w:val="24"/>
                <w:lang w:eastAsia="hu-HU"/>
              </w:rPr>
              <w:t>minősített adat védelméről szóló 2009. évi CLV. törvény 22. § (2) bekezdése alapján az (1) bekezdésben meghatározott személyes</w:t>
            </w:r>
            <w:r w:rsidRPr="00DA1534">
              <w:rPr>
                <w:rFonts w:ascii="Times" w:eastAsia="Times New Roman" w:hAnsi="Times" w:cs="Times New Roman"/>
                <w:color w:val="000000"/>
                <w:sz w:val="24"/>
                <w:szCs w:val="24"/>
                <w:lang w:eastAsia="hu-HU"/>
              </w:rPr>
              <w:t xml:space="preserve"> adatokat a Nemzeti Biztonsági Felügyelet az érintett személy részére kiadott utolsó személyi biztonsági tanúsítvány érvényességi idejének lejártát vagy visszavonását követően a minősített adattal visszaélés bűncselekményére a büntető törvénykönyvben meghatározott büntetési tétel felső határának megfelelő ideig kezeli.</w:t>
            </w:r>
          </w:p>
          <w:p w:rsidR="00DA1534" w:rsidRPr="00DA1534" w:rsidRDefault="00DA1534" w:rsidP="00C77EE6">
            <w:pPr>
              <w:spacing w:after="20" w:line="240" w:lineRule="auto"/>
              <w:jc w:val="both"/>
              <w:rPr>
                <w:rFonts w:ascii="Times" w:eastAsia="Times New Roman" w:hAnsi="Times" w:cs="Times New Roman"/>
                <w:color w:val="000000"/>
                <w:sz w:val="24"/>
                <w:szCs w:val="24"/>
                <w:lang w:eastAsia="hu-HU"/>
              </w:rPr>
            </w:pPr>
            <w:r w:rsidRPr="00DA1534">
              <w:rPr>
                <w:rFonts w:ascii="Times" w:eastAsia="Times New Roman" w:hAnsi="Times" w:cs="Times New Roman"/>
                <w:color w:val="000000"/>
                <w:sz w:val="24"/>
                <w:szCs w:val="24"/>
                <w:lang w:eastAsia="hu-HU"/>
              </w:rPr>
              <w:t>A 22. § (3) bekezdése alapján</w:t>
            </w:r>
            <w:r>
              <w:rPr>
                <w:rFonts w:ascii="Times" w:eastAsia="Times New Roman" w:hAnsi="Times" w:cs="Times New Roman"/>
                <w:color w:val="000000"/>
                <w:sz w:val="24"/>
                <w:szCs w:val="24"/>
                <w:lang w:eastAsia="hu-HU"/>
              </w:rPr>
              <w:t>,</w:t>
            </w:r>
            <w:r w:rsidRPr="00DA1534">
              <w:rPr>
                <w:rFonts w:ascii="Times" w:eastAsia="Times New Roman" w:hAnsi="Times" w:cs="Times New Roman"/>
                <w:color w:val="000000"/>
                <w:sz w:val="24"/>
                <w:szCs w:val="24"/>
                <w:lang w:eastAsia="hu-HU"/>
              </w:rPr>
              <w:t xml:space="preserve"> ha az érintett személy részére személyi biztonsági tanúsítvány kiadására nem kerül sor, a Nemzeti Biztonsági Felügyelet az (1) bekezdés </w:t>
            </w:r>
            <w:r w:rsidRPr="00DA1534">
              <w:rPr>
                <w:rFonts w:ascii="Times" w:eastAsia="Times New Roman" w:hAnsi="Times" w:cs="Times New Roman"/>
                <w:i/>
                <w:iCs/>
                <w:color w:val="000000"/>
                <w:sz w:val="24"/>
                <w:szCs w:val="24"/>
                <w:lang w:eastAsia="hu-HU"/>
              </w:rPr>
              <w:t>a)</w:t>
            </w:r>
            <w:r w:rsidRPr="00DA1534">
              <w:rPr>
                <w:rFonts w:ascii="Times" w:eastAsia="Times New Roman" w:hAnsi="Times" w:cs="Times New Roman"/>
                <w:color w:val="000000"/>
                <w:sz w:val="24"/>
                <w:szCs w:val="24"/>
                <w:lang w:eastAsia="hu-HU"/>
              </w:rPr>
              <w:t> pontjában meghatározott adatokat az eljárás befejezését követően köteles törölni.</w:t>
            </w:r>
          </w:p>
          <w:p w:rsidR="00DC72B2" w:rsidRDefault="00DC72B2" w:rsidP="00C77EE6">
            <w:pPr>
              <w:pStyle w:val="Default"/>
              <w:jc w:val="both"/>
              <w:rPr>
                <w:sz w:val="23"/>
                <w:szCs w:val="23"/>
              </w:rPr>
            </w:pPr>
          </w:p>
        </w:tc>
      </w:tr>
      <w:tr w:rsidR="00DC72B2" w:rsidTr="00DC72B2">
        <w:trPr>
          <w:trHeight w:val="937"/>
        </w:trPr>
        <w:tc>
          <w:tcPr>
            <w:tcW w:w="4349" w:type="dxa"/>
            <w:vAlign w:val="center"/>
          </w:tcPr>
          <w:p w:rsidR="00DC72B2" w:rsidRDefault="00DC72B2" w:rsidP="00DC72B2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Érintettek köre </w:t>
            </w:r>
          </w:p>
        </w:tc>
        <w:tc>
          <w:tcPr>
            <w:tcW w:w="4349" w:type="dxa"/>
            <w:vAlign w:val="center"/>
          </w:tcPr>
          <w:p w:rsidR="00DC72B2" w:rsidRPr="00C77EE6" w:rsidRDefault="00DA1534" w:rsidP="00C77EE6">
            <w:pPr>
              <w:spacing w:after="20" w:line="240" w:lineRule="auto"/>
              <w:jc w:val="both"/>
              <w:rPr>
                <w:rFonts w:ascii="Times" w:eastAsia="Times New Roman" w:hAnsi="Times" w:cs="Times New Roman"/>
                <w:color w:val="000000"/>
                <w:sz w:val="24"/>
                <w:szCs w:val="24"/>
                <w:lang w:eastAsia="hu-HU"/>
              </w:rPr>
            </w:pPr>
            <w:r w:rsidRPr="00C77EE6">
              <w:rPr>
                <w:rFonts w:ascii="Times" w:eastAsia="Times New Roman" w:hAnsi="Times" w:cs="Times New Roman"/>
                <w:color w:val="000000"/>
                <w:sz w:val="24"/>
                <w:szCs w:val="24"/>
                <w:lang w:eastAsia="hu-HU"/>
              </w:rPr>
              <w:t xml:space="preserve">Mindazon az állami szerveknél dolgozó személyek, akiknek az </w:t>
            </w:r>
            <w:r w:rsidRPr="00940091">
              <w:rPr>
                <w:rFonts w:ascii="Times" w:eastAsia="Times New Roman" w:hAnsi="Times" w:cs="Times New Roman"/>
                <w:color w:val="000000"/>
                <w:sz w:val="24"/>
                <w:szCs w:val="24"/>
                <w:lang w:eastAsia="hu-HU"/>
              </w:rPr>
              <w:t xml:space="preserve">állami vagy közfeladat </w:t>
            </w:r>
            <w:r w:rsidRPr="00C77EE6">
              <w:rPr>
                <w:rFonts w:ascii="Times" w:eastAsia="Times New Roman" w:hAnsi="Times" w:cs="Times New Roman"/>
                <w:color w:val="000000"/>
                <w:sz w:val="24"/>
                <w:szCs w:val="24"/>
                <w:lang w:eastAsia="hu-HU"/>
              </w:rPr>
              <w:t xml:space="preserve">ellátása érdekében indokolt, hogy NATO, illetve EU minősített adathoz hozzáférjenek, valamint azok a gazdálkodó szerveknél dolgozó személyek, akiknek az </w:t>
            </w:r>
            <w:r w:rsidRPr="00940091">
              <w:rPr>
                <w:rFonts w:ascii="Times" w:eastAsia="Times New Roman" w:hAnsi="Times" w:cs="Times New Roman"/>
                <w:color w:val="000000"/>
                <w:sz w:val="24"/>
                <w:szCs w:val="24"/>
                <w:lang w:eastAsia="hu-HU"/>
              </w:rPr>
              <w:t xml:space="preserve">állami vagy közfeladat </w:t>
            </w:r>
            <w:r w:rsidRPr="00C77EE6">
              <w:rPr>
                <w:rFonts w:ascii="Times" w:eastAsia="Times New Roman" w:hAnsi="Times" w:cs="Times New Roman"/>
                <w:color w:val="000000"/>
                <w:sz w:val="24"/>
                <w:szCs w:val="24"/>
                <w:lang w:eastAsia="hu-HU"/>
              </w:rPr>
              <w:t xml:space="preserve">ellátása érdekében indokolt, hogy </w:t>
            </w:r>
            <w:r w:rsidR="005039A2" w:rsidRPr="00C77EE6">
              <w:rPr>
                <w:rFonts w:ascii="Times" w:eastAsia="Times New Roman" w:hAnsi="Times" w:cs="Times New Roman"/>
                <w:color w:val="000000"/>
                <w:sz w:val="24"/>
                <w:szCs w:val="24"/>
                <w:lang w:eastAsia="hu-HU"/>
              </w:rPr>
              <w:t xml:space="preserve">nemzeti, </w:t>
            </w:r>
            <w:r w:rsidRPr="00C77EE6">
              <w:rPr>
                <w:rFonts w:ascii="Times" w:eastAsia="Times New Roman" w:hAnsi="Times" w:cs="Times New Roman"/>
                <w:color w:val="000000"/>
                <w:sz w:val="24"/>
                <w:szCs w:val="24"/>
                <w:lang w:eastAsia="hu-HU"/>
              </w:rPr>
              <w:t>NATO, illetve EU minősített adathoz hozzáférjenek</w:t>
            </w:r>
            <w:r w:rsidR="005039A2" w:rsidRPr="00C77EE6">
              <w:rPr>
                <w:rFonts w:ascii="Times" w:eastAsia="Times New Roman" w:hAnsi="Times" w:cs="Times New Roman"/>
                <w:color w:val="000000"/>
                <w:sz w:val="24"/>
                <w:szCs w:val="24"/>
                <w:lang w:eastAsia="hu-HU"/>
              </w:rPr>
              <w:t>.</w:t>
            </w:r>
          </w:p>
        </w:tc>
      </w:tr>
      <w:tr w:rsidR="00DC72B2" w:rsidTr="00DC72B2">
        <w:trPr>
          <w:trHeight w:val="937"/>
        </w:trPr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2B2" w:rsidRPr="00DC72B2" w:rsidRDefault="00DC72B2" w:rsidP="00DC72B2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lastRenderedPageBreak/>
              <w:t xml:space="preserve">Adatok forrása </w:t>
            </w:r>
          </w:p>
        </w:tc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2B2" w:rsidRPr="00C77EE6" w:rsidRDefault="005039A2" w:rsidP="00C77EE6">
            <w:pPr>
              <w:spacing w:after="20" w:line="240" w:lineRule="auto"/>
              <w:jc w:val="both"/>
              <w:rPr>
                <w:rFonts w:ascii="Times" w:eastAsia="Times New Roman" w:hAnsi="Times" w:cs="Times New Roman"/>
                <w:color w:val="000000"/>
                <w:sz w:val="24"/>
                <w:szCs w:val="24"/>
                <w:lang w:eastAsia="hu-HU"/>
              </w:rPr>
            </w:pPr>
            <w:r w:rsidRPr="00C77EE6">
              <w:rPr>
                <w:rFonts w:ascii="Times" w:eastAsia="Times New Roman" w:hAnsi="Times" w:cs="Times New Roman"/>
                <w:color w:val="000000"/>
                <w:sz w:val="24"/>
                <w:szCs w:val="24"/>
                <w:lang w:eastAsia="hu-HU"/>
              </w:rPr>
              <w:t>A biztonsági vezető által aláírt és a Nemzeti Biztonsági Felügyelethez megküldött kérelem (adatlap).</w:t>
            </w:r>
          </w:p>
        </w:tc>
      </w:tr>
      <w:tr w:rsidR="00DC72B2" w:rsidTr="00DC72B2">
        <w:trPr>
          <w:trHeight w:val="937"/>
        </w:trPr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2B2" w:rsidRPr="00DC72B2" w:rsidRDefault="00DC72B2" w:rsidP="00DC72B2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Kérdőíves adatfelvétel esetén a kitöltendő kérdőív </w:t>
            </w:r>
          </w:p>
        </w:tc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2B2" w:rsidRPr="00C77EE6" w:rsidRDefault="005039A2" w:rsidP="00C77EE6">
            <w:pPr>
              <w:spacing w:after="20" w:line="240" w:lineRule="auto"/>
              <w:jc w:val="both"/>
              <w:rPr>
                <w:rFonts w:ascii="Times" w:eastAsia="Times New Roman" w:hAnsi="Times" w:cs="Times New Roman"/>
                <w:color w:val="000000"/>
                <w:sz w:val="24"/>
                <w:szCs w:val="24"/>
                <w:lang w:eastAsia="hu-HU"/>
              </w:rPr>
            </w:pPr>
            <w:r w:rsidRPr="00C77EE6">
              <w:rPr>
                <w:rFonts w:ascii="Times" w:eastAsia="Times New Roman" w:hAnsi="Times" w:cs="Times New Roman"/>
                <w:color w:val="000000"/>
                <w:sz w:val="24"/>
                <w:szCs w:val="24"/>
                <w:lang w:eastAsia="hu-HU"/>
              </w:rPr>
              <w:t>A Nemzeti Biztonsági Felügyelet működésének, valamint a minősített adat kezelésének rendjéről szóló 90/2010. (III. 26.) Korm. rendelet 11. § (2) és (4) bekezdései alapján minősített adatot kezelő szerv biztonsági vezetője kezdeményezi a személyi biztonsági tanúsítvány kiadását a minősített adatok védelmének szakmai felügyeletéért felelős miniszter által vezetett minisztérium és a Nemzeti Biztonsági Felügyelet honlapján közzétett adatlap kitöltésével.</w:t>
            </w:r>
          </w:p>
        </w:tc>
      </w:tr>
      <w:tr w:rsidR="00DC72B2" w:rsidTr="00DC72B2">
        <w:trPr>
          <w:trHeight w:val="937"/>
        </w:trPr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2B2" w:rsidRPr="00DC72B2" w:rsidRDefault="00DC72B2" w:rsidP="00DC72B2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Adatvédelmi nyilvántartás azonosítója </w:t>
            </w:r>
          </w:p>
        </w:tc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2B2" w:rsidRPr="00C77EE6" w:rsidRDefault="00DC72B2" w:rsidP="00C77EE6">
            <w:pPr>
              <w:spacing w:after="20" w:line="240" w:lineRule="auto"/>
              <w:jc w:val="both"/>
              <w:rPr>
                <w:rFonts w:ascii="Times" w:eastAsia="Times New Roman" w:hAnsi="Times" w:cs="Times New Roman"/>
                <w:color w:val="000000"/>
                <w:sz w:val="24"/>
                <w:szCs w:val="24"/>
                <w:lang w:eastAsia="hu-HU"/>
              </w:rPr>
            </w:pPr>
            <w:r w:rsidRPr="00C77EE6">
              <w:rPr>
                <w:rFonts w:ascii="Times" w:eastAsia="Times New Roman" w:hAnsi="Times" w:cs="Times New Roman"/>
                <w:color w:val="000000"/>
                <w:sz w:val="24"/>
                <w:szCs w:val="24"/>
                <w:lang w:eastAsia="hu-HU"/>
              </w:rPr>
              <w:t xml:space="preserve">Az információs önrendelkezési jogról és az információszabadságról szóló 2011. évi CXII. törvény 65. § (3) bekezdés a) pontja alapján nincs. </w:t>
            </w:r>
          </w:p>
        </w:tc>
      </w:tr>
      <w:tr w:rsidR="00DC72B2" w:rsidTr="00DC72B2">
        <w:trPr>
          <w:trHeight w:val="937"/>
        </w:trPr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2B2" w:rsidRPr="00DC72B2" w:rsidRDefault="00DC72B2" w:rsidP="00DC72B2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Adatok fajtái </w:t>
            </w:r>
          </w:p>
        </w:tc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9A2" w:rsidRPr="00940091" w:rsidRDefault="005039A2" w:rsidP="00C77EE6">
            <w:pPr>
              <w:spacing w:after="20" w:line="240" w:lineRule="auto"/>
              <w:jc w:val="both"/>
              <w:rPr>
                <w:rFonts w:ascii="Times" w:eastAsia="Times New Roman" w:hAnsi="Times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" w:eastAsia="Times New Roman" w:hAnsi="Times" w:cs="Times New Roman"/>
                <w:color w:val="000000"/>
                <w:sz w:val="24"/>
                <w:szCs w:val="24"/>
                <w:lang w:eastAsia="hu-HU"/>
              </w:rPr>
              <w:t>Az</w:t>
            </w:r>
            <w:r w:rsidRPr="00940091">
              <w:rPr>
                <w:rFonts w:ascii="Times" w:eastAsia="Times New Roman" w:hAnsi="Times" w:cs="Times New Roman"/>
                <w:color w:val="000000"/>
                <w:sz w:val="24"/>
                <w:szCs w:val="24"/>
                <w:lang w:eastAsia="hu-HU"/>
              </w:rPr>
              <w:t xml:space="preserve"> érintett személy</w:t>
            </w:r>
            <w:r w:rsidR="00C77EE6">
              <w:rPr>
                <w:rFonts w:ascii="Times" w:eastAsia="Times New Roman" w:hAnsi="Times" w:cs="Times New Roman"/>
                <w:color w:val="000000"/>
                <w:sz w:val="24"/>
                <w:szCs w:val="24"/>
                <w:lang w:eastAsia="hu-HU"/>
              </w:rPr>
              <w:t>:</w:t>
            </w:r>
          </w:p>
          <w:p w:rsidR="005039A2" w:rsidRPr="00940091" w:rsidRDefault="005039A2" w:rsidP="00C77EE6">
            <w:pPr>
              <w:spacing w:after="20" w:line="240" w:lineRule="auto"/>
              <w:jc w:val="both"/>
              <w:rPr>
                <w:rFonts w:ascii="Times" w:eastAsia="Times New Roman" w:hAnsi="Times" w:cs="Times New Roman"/>
                <w:color w:val="000000"/>
                <w:sz w:val="24"/>
                <w:szCs w:val="24"/>
                <w:lang w:eastAsia="hu-HU"/>
              </w:rPr>
            </w:pPr>
            <w:r w:rsidRPr="00940091">
              <w:rPr>
                <w:rFonts w:ascii="Times" w:eastAsia="Times New Roman" w:hAnsi="Times" w:cs="Times New Roman"/>
                <w:color w:val="000000"/>
                <w:sz w:val="24"/>
                <w:szCs w:val="24"/>
                <w:lang w:eastAsia="hu-HU"/>
              </w:rPr>
              <w:t>természetes személyazonosító adatai,</w:t>
            </w:r>
          </w:p>
          <w:p w:rsidR="005039A2" w:rsidRPr="00940091" w:rsidRDefault="005039A2" w:rsidP="00C77EE6">
            <w:pPr>
              <w:spacing w:after="20" w:line="240" w:lineRule="auto"/>
              <w:jc w:val="both"/>
              <w:rPr>
                <w:rFonts w:ascii="Times" w:eastAsia="Times New Roman" w:hAnsi="Times" w:cs="Times New Roman"/>
                <w:color w:val="000000"/>
                <w:sz w:val="24"/>
                <w:szCs w:val="24"/>
                <w:lang w:eastAsia="hu-HU"/>
              </w:rPr>
            </w:pPr>
            <w:r w:rsidRPr="00940091">
              <w:rPr>
                <w:rFonts w:ascii="Times" w:eastAsia="Times New Roman" w:hAnsi="Times" w:cs="Times New Roman"/>
                <w:color w:val="000000"/>
                <w:sz w:val="24"/>
                <w:szCs w:val="24"/>
                <w:lang w:eastAsia="hu-HU"/>
              </w:rPr>
              <w:t>állampolgársága,</w:t>
            </w:r>
          </w:p>
          <w:p w:rsidR="005039A2" w:rsidRPr="00940091" w:rsidRDefault="005039A2" w:rsidP="00C77EE6">
            <w:pPr>
              <w:spacing w:after="20" w:line="240" w:lineRule="auto"/>
              <w:jc w:val="both"/>
              <w:rPr>
                <w:rFonts w:ascii="Times" w:eastAsia="Times New Roman" w:hAnsi="Times" w:cs="Times New Roman"/>
                <w:color w:val="000000"/>
                <w:sz w:val="24"/>
                <w:szCs w:val="24"/>
                <w:lang w:eastAsia="hu-HU"/>
              </w:rPr>
            </w:pPr>
            <w:r w:rsidRPr="00940091">
              <w:rPr>
                <w:rFonts w:ascii="Times" w:eastAsia="Times New Roman" w:hAnsi="Times" w:cs="Times New Roman"/>
                <w:color w:val="000000"/>
                <w:sz w:val="24"/>
                <w:szCs w:val="24"/>
                <w:lang w:eastAsia="hu-HU"/>
              </w:rPr>
              <w:t>úti okmányának okmányazonosítója,</w:t>
            </w:r>
          </w:p>
          <w:p w:rsidR="005039A2" w:rsidRPr="00940091" w:rsidRDefault="005039A2" w:rsidP="00C77EE6">
            <w:pPr>
              <w:spacing w:after="20" w:line="240" w:lineRule="auto"/>
              <w:jc w:val="both"/>
              <w:rPr>
                <w:rFonts w:ascii="Times" w:eastAsia="Times New Roman" w:hAnsi="Times" w:cs="Times New Roman"/>
                <w:color w:val="000000"/>
                <w:sz w:val="24"/>
                <w:szCs w:val="24"/>
                <w:lang w:eastAsia="hu-HU"/>
              </w:rPr>
            </w:pPr>
            <w:r w:rsidRPr="00940091">
              <w:rPr>
                <w:rFonts w:ascii="Times" w:eastAsia="Times New Roman" w:hAnsi="Times" w:cs="Times New Roman"/>
                <w:color w:val="000000"/>
                <w:sz w:val="24"/>
                <w:szCs w:val="24"/>
                <w:lang w:eastAsia="hu-HU"/>
              </w:rPr>
              <w:t>minősített adat felhasználásához kötődő munkahelye, beosztása és feladatköre,</w:t>
            </w:r>
          </w:p>
          <w:p w:rsidR="005039A2" w:rsidRPr="00940091" w:rsidRDefault="005039A2" w:rsidP="00C77EE6">
            <w:pPr>
              <w:spacing w:after="20" w:line="240" w:lineRule="auto"/>
              <w:jc w:val="both"/>
              <w:rPr>
                <w:rFonts w:ascii="Times" w:eastAsia="Times New Roman" w:hAnsi="Times" w:cs="Times New Roman"/>
                <w:color w:val="000000"/>
                <w:sz w:val="24"/>
                <w:szCs w:val="24"/>
                <w:lang w:eastAsia="hu-HU"/>
              </w:rPr>
            </w:pPr>
            <w:r w:rsidRPr="00940091">
              <w:rPr>
                <w:rFonts w:ascii="Times" w:eastAsia="Times New Roman" w:hAnsi="Times" w:cs="Times New Roman"/>
                <w:color w:val="000000"/>
                <w:sz w:val="24"/>
                <w:szCs w:val="24"/>
                <w:lang w:eastAsia="hu-HU"/>
              </w:rPr>
              <w:t>nemzetbiztonsági ellenőrzése során kitöltött biztonsági kérdő ívben és a nemzetbiztonsági ellenőrzést végző szerv hozzájárulásában foglalt adatai,</w:t>
            </w:r>
          </w:p>
          <w:p w:rsidR="005039A2" w:rsidRPr="00940091" w:rsidRDefault="005039A2" w:rsidP="00C77EE6">
            <w:pPr>
              <w:spacing w:after="20" w:line="240" w:lineRule="auto"/>
              <w:jc w:val="both"/>
              <w:rPr>
                <w:rFonts w:ascii="Times" w:eastAsia="Times New Roman" w:hAnsi="Times" w:cs="Times New Roman"/>
                <w:color w:val="000000"/>
                <w:sz w:val="24"/>
                <w:szCs w:val="24"/>
                <w:lang w:eastAsia="hu-HU"/>
              </w:rPr>
            </w:pPr>
            <w:r w:rsidRPr="00940091">
              <w:rPr>
                <w:rFonts w:ascii="Times" w:eastAsia="Times New Roman" w:hAnsi="Times" w:cs="Times New Roman"/>
                <w:color w:val="000000"/>
                <w:sz w:val="24"/>
                <w:szCs w:val="24"/>
                <w:lang w:eastAsia="hu-HU"/>
              </w:rPr>
              <w:t>a kiadott személyi biztonsági tanúsítvány száma, kelte, érvényességi ideje és szintje.</w:t>
            </w:r>
          </w:p>
          <w:p w:rsidR="00DC72B2" w:rsidRPr="00C77EE6" w:rsidRDefault="00DC72B2" w:rsidP="00C77EE6">
            <w:pPr>
              <w:pStyle w:val="Default"/>
              <w:jc w:val="both"/>
              <w:rPr>
                <w:rFonts w:ascii="Times" w:eastAsia="Times New Roman" w:hAnsi="Times"/>
                <w:lang w:eastAsia="hu-HU"/>
              </w:rPr>
            </w:pPr>
          </w:p>
        </w:tc>
      </w:tr>
      <w:tr w:rsidR="00DC72B2" w:rsidTr="00DC72B2">
        <w:trPr>
          <w:trHeight w:val="937"/>
        </w:trPr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2B2" w:rsidRPr="00DC72B2" w:rsidRDefault="00DC72B2" w:rsidP="00DC72B2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Adatokhoz való hozzáférés módja </w:t>
            </w:r>
          </w:p>
        </w:tc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2B2" w:rsidRPr="00C77EE6" w:rsidRDefault="003A2E83" w:rsidP="00C77EE6">
            <w:pPr>
              <w:spacing w:after="20" w:line="240" w:lineRule="auto"/>
              <w:jc w:val="both"/>
              <w:rPr>
                <w:rFonts w:ascii="Times" w:eastAsia="Times New Roman" w:hAnsi="Times" w:cs="Times New Roman"/>
                <w:color w:val="000000"/>
                <w:sz w:val="24"/>
                <w:szCs w:val="24"/>
                <w:lang w:eastAsia="hu-HU"/>
              </w:rPr>
            </w:pPr>
            <w:r w:rsidRPr="00C77EE6">
              <w:rPr>
                <w:rFonts w:ascii="Times" w:eastAsia="Times New Roman" w:hAnsi="Times" w:cs="Times New Roman"/>
                <w:color w:val="000000"/>
                <w:sz w:val="24"/>
                <w:szCs w:val="24"/>
                <w:lang w:eastAsia="hu-HU"/>
              </w:rPr>
              <w:t xml:space="preserve">Nem nyilvános. </w:t>
            </w:r>
          </w:p>
        </w:tc>
      </w:tr>
      <w:tr w:rsidR="00DC72B2" w:rsidTr="00DC72B2">
        <w:trPr>
          <w:trHeight w:val="937"/>
        </w:trPr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2B2" w:rsidRPr="00DC72B2" w:rsidRDefault="00DC72B2" w:rsidP="00DC72B2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Másolatkészítés költségei </w:t>
            </w:r>
          </w:p>
        </w:tc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2B2" w:rsidRPr="00DC72B2" w:rsidRDefault="00DC72B2" w:rsidP="00C77EE6">
            <w:pPr>
              <w:pStyle w:val="Default"/>
              <w:jc w:val="both"/>
              <w:rPr>
                <w:sz w:val="23"/>
                <w:szCs w:val="23"/>
              </w:rPr>
            </w:pPr>
            <w:r w:rsidRPr="00DC72B2">
              <w:rPr>
                <w:sz w:val="23"/>
                <w:szCs w:val="23"/>
              </w:rPr>
              <w:t xml:space="preserve">- </w:t>
            </w:r>
          </w:p>
        </w:tc>
      </w:tr>
    </w:tbl>
    <w:p w:rsidR="003139D2" w:rsidRDefault="003139D2"/>
    <w:sectPr w:rsidR="003139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E211D"/>
    <w:multiLevelType w:val="hybridMultilevel"/>
    <w:tmpl w:val="1FEE68D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93197D"/>
    <w:multiLevelType w:val="hybridMultilevel"/>
    <w:tmpl w:val="AA6461DC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2B2"/>
    <w:rsid w:val="0001439A"/>
    <w:rsid w:val="0002209F"/>
    <w:rsid w:val="000F2718"/>
    <w:rsid w:val="00150C5B"/>
    <w:rsid w:val="001C6807"/>
    <w:rsid w:val="001E5C7A"/>
    <w:rsid w:val="002117B0"/>
    <w:rsid w:val="003139D2"/>
    <w:rsid w:val="003A2E83"/>
    <w:rsid w:val="005039A2"/>
    <w:rsid w:val="0069711E"/>
    <w:rsid w:val="006B6C0E"/>
    <w:rsid w:val="006E2424"/>
    <w:rsid w:val="00771F6C"/>
    <w:rsid w:val="007732DC"/>
    <w:rsid w:val="00966536"/>
    <w:rsid w:val="009C40E8"/>
    <w:rsid w:val="009C6F4A"/>
    <w:rsid w:val="00A652FE"/>
    <w:rsid w:val="00B25C9D"/>
    <w:rsid w:val="00BB1850"/>
    <w:rsid w:val="00C36101"/>
    <w:rsid w:val="00C60EDC"/>
    <w:rsid w:val="00C77EE6"/>
    <w:rsid w:val="00DA1534"/>
    <w:rsid w:val="00DC72B2"/>
    <w:rsid w:val="00F155F9"/>
    <w:rsid w:val="00F56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A1534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rsid w:val="00DC72B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A1534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rsid w:val="00DC72B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373</Words>
  <Characters>2581</Characters>
  <Application>Microsoft Office Word</Application>
  <DocSecurity>4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Tiger Fruzsina</dc:creator>
  <cp:lastModifiedBy>Ábrahám Dominika dr.</cp:lastModifiedBy>
  <cp:revision>2</cp:revision>
  <cp:lastPrinted>2014-11-28T12:02:00Z</cp:lastPrinted>
  <dcterms:created xsi:type="dcterms:W3CDTF">2014-12-01T06:45:00Z</dcterms:created>
  <dcterms:modified xsi:type="dcterms:W3CDTF">2014-12-01T06:45:00Z</dcterms:modified>
</cp:coreProperties>
</file>